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jc w:val="both"/>
        <w:outlineLvl w:val="0"/>
        <w:rPr>
          <w:rFonts w:ascii="黑体" w:hAnsi="黑体" w:eastAsia="黑体" w:cs="黑体"/>
          <w:bCs/>
          <w:spacing w:val="-6"/>
          <w:sz w:val="32"/>
          <w:szCs w:val="32"/>
          <w:shd w:val="clear" w:color="auto" w:fill="FFFFFF"/>
        </w:rPr>
      </w:pPr>
      <w:r>
        <w:rPr>
          <w:rFonts w:hint="eastAsia" w:ascii="黑体" w:hAnsi="黑体" w:eastAsia="黑体" w:cs="黑体"/>
          <w:bCs/>
          <w:spacing w:val="-6"/>
          <w:sz w:val="32"/>
          <w:szCs w:val="32"/>
          <w:shd w:val="clear" w:color="auto" w:fill="FFFFFF"/>
        </w:rPr>
        <w:t>附</w:t>
      </w:r>
      <w:r>
        <w:rPr>
          <w:rFonts w:ascii="黑体" w:hAnsi="黑体" w:eastAsia="黑体" w:cs="黑体"/>
          <w:bCs/>
          <w:spacing w:val="-6"/>
          <w:sz w:val="32"/>
          <w:szCs w:val="32"/>
          <w:shd w:val="clear" w:color="auto" w:fill="FFFFFF"/>
        </w:rPr>
        <w:t>1</w:t>
      </w:r>
      <w:r>
        <w:rPr>
          <w:rFonts w:hint="eastAsia" w:ascii="黑体" w:hAnsi="黑体" w:eastAsia="黑体" w:cs="黑体"/>
          <w:bCs/>
          <w:spacing w:val="-6"/>
          <w:sz w:val="32"/>
          <w:szCs w:val="32"/>
          <w:shd w:val="clear" w:color="auto" w:fill="FFFFFF"/>
        </w:rPr>
        <w:t>：</w:t>
      </w:r>
    </w:p>
    <w:p>
      <w:pPr>
        <w:pStyle w:val="2"/>
        <w:widowControl/>
        <w:shd w:val="clear" w:color="auto" w:fill="FFFFFF"/>
        <w:spacing w:beforeAutospacing="0" w:afterAutospacing="0"/>
        <w:jc w:val="both"/>
        <w:outlineLvl w:val="0"/>
        <w:rPr>
          <w:rFonts w:ascii="黑体" w:hAnsi="黑体" w:eastAsia="黑体" w:cs="黑体"/>
          <w:bCs/>
          <w:spacing w:val="-6"/>
          <w:sz w:val="32"/>
          <w:szCs w:val="32"/>
          <w:shd w:val="clear" w:color="auto" w:fill="FFFFFF"/>
        </w:rPr>
      </w:pPr>
    </w:p>
    <w:p>
      <w:pPr>
        <w:pStyle w:val="2"/>
        <w:widowControl/>
        <w:shd w:val="clear" w:color="auto" w:fill="FFFFFF"/>
        <w:adjustRightInd w:val="0"/>
        <w:snapToGrid w:val="0"/>
        <w:spacing w:beforeAutospacing="0" w:afterAutospacing="0"/>
        <w:jc w:val="center"/>
        <w:rPr>
          <w:rFonts w:ascii="方正小标宋简体" w:hAnsi="方正小标宋简体" w:eastAsia="方正小标宋简体" w:cs="方正小标宋简体"/>
          <w:color w:val="333333"/>
          <w:sz w:val="44"/>
          <w:szCs w:val="44"/>
        </w:rPr>
      </w:pPr>
      <w:bookmarkStart w:id="0" w:name="_GoBack"/>
      <w:r>
        <w:rPr>
          <w:rFonts w:hint="eastAsia" w:ascii="方正小标宋简体" w:hAnsi="方正小标宋简体" w:eastAsia="方正小标宋简体" w:cs="方正小标宋简体"/>
          <w:color w:val="000000"/>
          <w:sz w:val="44"/>
          <w:szCs w:val="44"/>
          <w:shd w:val="clear" w:color="auto" w:fill="FFFFFF"/>
        </w:rPr>
        <w:t>基层政务公开</w:t>
      </w:r>
      <w:r>
        <w:rPr>
          <w:rFonts w:hint="eastAsia" w:ascii="Times New Roman" w:hAnsi="Times New Roman" w:eastAsia="方正小标宋简体"/>
          <w:bCs/>
          <w:spacing w:val="-6"/>
          <w:sz w:val="44"/>
          <w:szCs w:val="44"/>
          <w:shd w:val="clear" w:color="auto" w:fill="FFFFFF"/>
        </w:rPr>
        <w:t>标准化</w:t>
      </w:r>
      <w:r>
        <w:rPr>
          <w:rFonts w:hint="eastAsia" w:ascii="方正小标宋简体" w:hAnsi="方正小标宋简体" w:eastAsia="方正小标宋简体" w:cs="方正小标宋简体"/>
          <w:color w:val="000000"/>
          <w:sz w:val="44"/>
          <w:szCs w:val="44"/>
          <w:shd w:val="clear" w:color="auto" w:fill="FFFFFF"/>
        </w:rPr>
        <w:t>规范化工作</w:t>
      </w:r>
      <w:r>
        <w:rPr>
          <w:rFonts w:ascii="方正小标宋简体" w:hAnsi="方正小标宋简体" w:eastAsia="方正小标宋简体" w:cs="方正小标宋简体"/>
          <w:color w:val="000000"/>
          <w:sz w:val="44"/>
          <w:szCs w:val="44"/>
          <w:shd w:val="clear" w:color="auto" w:fill="FFFFFF"/>
        </w:rPr>
        <w:br w:type="textWrapping"/>
      </w:r>
      <w:r>
        <w:rPr>
          <w:rFonts w:hint="eastAsia" w:ascii="方正小标宋简体" w:hAnsi="方正小标宋简体" w:eastAsia="方正小标宋简体" w:cs="方正小标宋简体"/>
          <w:color w:val="000000"/>
          <w:sz w:val="44"/>
          <w:szCs w:val="44"/>
          <w:shd w:val="clear" w:color="auto" w:fill="FFFFFF"/>
        </w:rPr>
        <w:t>任务分工及进度安排表</w:t>
      </w:r>
    </w:p>
    <w:bookmarkEnd w:id="0"/>
    <w:tbl>
      <w:tblPr>
        <w:tblStyle w:val="4"/>
        <w:tblW w:w="90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7"/>
        <w:gridCol w:w="1170"/>
        <w:gridCol w:w="2340"/>
        <w:gridCol w:w="1701"/>
        <w:gridCol w:w="2154"/>
        <w:gridCol w:w="12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0" w:hRule="atLeast"/>
          <w:tblHeader/>
          <w:jc w:val="center"/>
        </w:trPr>
        <w:tc>
          <w:tcPr>
            <w:tcW w:w="507" w:type="dxa"/>
            <w:shd w:val="clear" w:color="auto" w:fill="FFFFFF"/>
            <w:tcMar>
              <w:left w:w="105" w:type="dxa"/>
              <w:right w:w="105" w:type="dxa"/>
            </w:tcMar>
            <w:vAlign w:val="center"/>
          </w:tcPr>
          <w:p>
            <w:pPr>
              <w:pStyle w:val="2"/>
              <w:widowControl/>
              <w:spacing w:beforeAutospacing="0" w:afterAutospacing="0"/>
              <w:jc w:val="center"/>
            </w:pPr>
            <w:r>
              <w:rPr>
                <w:rFonts w:hint="eastAsia" w:ascii="黑体" w:hAnsi="宋体" w:eastAsia="黑体" w:cs="黑体"/>
                <w:color w:val="000000"/>
              </w:rPr>
              <w:t>序号</w:t>
            </w:r>
          </w:p>
        </w:tc>
        <w:tc>
          <w:tcPr>
            <w:tcW w:w="1170" w:type="dxa"/>
            <w:shd w:val="clear" w:color="auto" w:fill="FFFFFF"/>
            <w:tcMar>
              <w:left w:w="105" w:type="dxa"/>
              <w:right w:w="105" w:type="dxa"/>
            </w:tcMar>
            <w:vAlign w:val="center"/>
          </w:tcPr>
          <w:p>
            <w:pPr>
              <w:pStyle w:val="2"/>
              <w:widowControl/>
              <w:spacing w:beforeAutospacing="0" w:afterAutospacing="0"/>
              <w:jc w:val="center"/>
            </w:pPr>
            <w:r>
              <w:rPr>
                <w:rFonts w:hint="eastAsia" w:ascii="黑体" w:hAnsi="宋体" w:eastAsia="黑体" w:cs="黑体"/>
                <w:color w:val="000000"/>
              </w:rPr>
              <w:t>工作任务</w:t>
            </w:r>
          </w:p>
        </w:tc>
        <w:tc>
          <w:tcPr>
            <w:tcW w:w="2340" w:type="dxa"/>
            <w:shd w:val="clear" w:color="auto" w:fill="FFFFFF"/>
            <w:tcMar>
              <w:left w:w="105" w:type="dxa"/>
              <w:right w:w="105" w:type="dxa"/>
            </w:tcMar>
            <w:vAlign w:val="center"/>
          </w:tcPr>
          <w:p>
            <w:pPr>
              <w:pStyle w:val="2"/>
              <w:widowControl/>
              <w:spacing w:beforeAutospacing="0" w:afterAutospacing="0"/>
              <w:jc w:val="center"/>
            </w:pPr>
            <w:r>
              <w:rPr>
                <w:rFonts w:hint="eastAsia" w:ascii="黑体" w:hAnsi="宋体" w:eastAsia="黑体" w:cs="黑体"/>
                <w:color w:val="000000"/>
              </w:rPr>
              <w:t>具体事项</w:t>
            </w:r>
          </w:p>
        </w:tc>
        <w:tc>
          <w:tcPr>
            <w:tcW w:w="1701" w:type="dxa"/>
            <w:shd w:val="clear" w:color="auto" w:fill="FFFFFF"/>
            <w:tcMar>
              <w:left w:w="105" w:type="dxa"/>
              <w:right w:w="105" w:type="dxa"/>
            </w:tcMar>
            <w:vAlign w:val="center"/>
          </w:tcPr>
          <w:p>
            <w:pPr>
              <w:pStyle w:val="2"/>
              <w:widowControl/>
              <w:spacing w:beforeAutospacing="0" w:afterAutospacing="0"/>
              <w:jc w:val="center"/>
            </w:pPr>
            <w:r>
              <w:rPr>
                <w:rFonts w:hint="eastAsia" w:ascii="黑体" w:hAnsi="宋体" w:eastAsia="黑体" w:cs="黑体"/>
                <w:color w:val="000000"/>
              </w:rPr>
              <w:t>主体责任单位</w:t>
            </w:r>
          </w:p>
        </w:tc>
        <w:tc>
          <w:tcPr>
            <w:tcW w:w="2154" w:type="dxa"/>
            <w:shd w:val="clear" w:color="auto" w:fill="FFFFFF"/>
            <w:tcMar>
              <w:left w:w="105" w:type="dxa"/>
              <w:right w:w="105" w:type="dxa"/>
            </w:tcMar>
            <w:vAlign w:val="center"/>
          </w:tcPr>
          <w:p>
            <w:pPr>
              <w:pStyle w:val="2"/>
              <w:widowControl/>
              <w:spacing w:beforeAutospacing="0" w:afterAutospacing="0"/>
              <w:jc w:val="center"/>
            </w:pPr>
            <w:r>
              <w:rPr>
                <w:rFonts w:hint="eastAsia" w:ascii="黑体" w:hAnsi="宋体" w:eastAsia="黑体" w:cs="黑体"/>
                <w:color w:val="000000"/>
              </w:rPr>
              <w:t>指导责任单位</w:t>
            </w:r>
          </w:p>
        </w:tc>
        <w:tc>
          <w:tcPr>
            <w:tcW w:w="1227" w:type="dxa"/>
            <w:shd w:val="clear" w:color="auto" w:fill="FFFFFF"/>
            <w:tcMar>
              <w:left w:w="105" w:type="dxa"/>
              <w:right w:w="105" w:type="dxa"/>
            </w:tcMar>
            <w:vAlign w:val="center"/>
          </w:tcPr>
          <w:p>
            <w:pPr>
              <w:pStyle w:val="2"/>
              <w:widowControl/>
              <w:spacing w:beforeAutospacing="0" w:afterAutospacing="0"/>
              <w:jc w:val="center"/>
            </w:pPr>
            <w:r>
              <w:rPr>
                <w:rFonts w:hint="eastAsia" w:ascii="黑体" w:hAnsi="宋体" w:eastAsia="黑体" w:cs="黑体"/>
                <w:color w:val="000000"/>
              </w:rP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41" w:hRule="atLeast"/>
          <w:jc w:val="center"/>
        </w:trPr>
        <w:tc>
          <w:tcPr>
            <w:tcW w:w="507" w:type="dxa"/>
            <w:vMerge w:val="restart"/>
            <w:shd w:val="clear" w:color="auto" w:fill="FFFFFF"/>
            <w:tcMar>
              <w:left w:w="105" w:type="dxa"/>
              <w:right w:w="105" w:type="dxa"/>
            </w:tcMar>
            <w:vAlign w:val="center"/>
          </w:tcPr>
          <w:p>
            <w:pPr>
              <w:pStyle w:val="2"/>
              <w:widowControl/>
              <w:spacing w:beforeAutospacing="0" w:afterAutospacing="0" w:line="300" w:lineRule="atLeast"/>
              <w:jc w:val="center"/>
            </w:pPr>
            <w:r>
              <w:rPr>
                <w:rFonts w:ascii="仿宋" w:hAnsi="仿宋" w:eastAsia="仿宋" w:cs="仿宋"/>
                <w:color w:val="000000"/>
              </w:rPr>
              <w:t>1</w:t>
            </w:r>
          </w:p>
        </w:tc>
        <w:tc>
          <w:tcPr>
            <w:tcW w:w="1170" w:type="dxa"/>
            <w:vMerge w:val="restart"/>
            <w:shd w:val="clear" w:color="auto" w:fill="FFFFFF"/>
            <w:tcMar>
              <w:left w:w="105" w:type="dxa"/>
              <w:right w:w="105" w:type="dxa"/>
            </w:tcMar>
            <w:vAlign w:val="center"/>
          </w:tcPr>
          <w:p>
            <w:pPr>
              <w:pStyle w:val="2"/>
              <w:widowControl/>
              <w:spacing w:beforeAutospacing="0" w:afterAutospacing="0" w:line="300" w:lineRule="atLeast"/>
            </w:pPr>
            <w:r>
              <w:rPr>
                <w:rFonts w:hint="eastAsia" w:ascii="仿宋" w:hAnsi="仿宋" w:eastAsia="仿宋" w:cs="仿宋"/>
                <w:color w:val="000000"/>
              </w:rPr>
              <w:t>梳理基层政务公开事项</w:t>
            </w:r>
          </w:p>
        </w:tc>
        <w:tc>
          <w:tcPr>
            <w:tcW w:w="2340" w:type="dxa"/>
            <w:shd w:val="clear" w:color="auto" w:fill="FFFFFF"/>
            <w:tcMar>
              <w:left w:w="105" w:type="dxa"/>
              <w:right w:w="105" w:type="dxa"/>
            </w:tcMar>
            <w:vAlign w:val="center"/>
          </w:tcPr>
          <w:p>
            <w:pPr>
              <w:pStyle w:val="2"/>
              <w:widowControl/>
              <w:spacing w:beforeAutospacing="0" w:afterAutospacing="0" w:line="300" w:lineRule="atLeast"/>
            </w:pPr>
            <w:r>
              <w:rPr>
                <w:rFonts w:ascii="仿宋" w:hAnsi="仿宋" w:eastAsia="仿宋" w:cs="仿宋"/>
                <w:color w:val="000000"/>
              </w:rPr>
              <w:t>(1)</w:t>
            </w:r>
            <w:r>
              <w:rPr>
                <w:rFonts w:hint="eastAsia" w:ascii="仿宋" w:hAnsi="仿宋" w:eastAsia="仿宋" w:cs="仿宋"/>
                <w:color w:val="000000"/>
              </w:rPr>
              <w:t>梳理规范基层政府权责清单</w:t>
            </w:r>
          </w:p>
        </w:tc>
        <w:tc>
          <w:tcPr>
            <w:tcW w:w="1701"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各相关部门</w:t>
            </w:r>
          </w:p>
          <w:p>
            <w:pPr>
              <w:pStyle w:val="2"/>
              <w:widowControl/>
              <w:spacing w:beforeAutospacing="0" w:afterAutospacing="0" w:line="300" w:lineRule="atLeast"/>
              <w:rPr>
                <w:rFonts w:eastAsia="仿宋"/>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p>
            <w:pPr>
              <w:pStyle w:val="2"/>
              <w:widowControl/>
              <w:spacing w:beforeAutospacing="0" w:afterAutospacing="0" w:line="300" w:lineRule="atLeast"/>
              <w:rPr>
                <w:rFonts w:eastAsia="仿宋"/>
              </w:rPr>
            </w:pPr>
            <w:r>
              <w:rPr>
                <w:rFonts w:hint="eastAsia" w:ascii="仿宋" w:hAnsi="仿宋" w:eastAsia="仿宋" w:cs="仿宋"/>
                <w:color w:val="000000"/>
              </w:rPr>
              <w:t>区编办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8</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1" w:hRule="atLeast"/>
          <w:jc w:val="center"/>
        </w:trPr>
        <w:tc>
          <w:tcPr>
            <w:tcW w:w="507" w:type="dxa"/>
            <w:vMerge w:val="continue"/>
            <w:shd w:val="clear" w:color="auto" w:fill="FFFFFF"/>
            <w:tcMar>
              <w:left w:w="105" w:type="dxa"/>
              <w:right w:w="105" w:type="dxa"/>
            </w:tcMar>
            <w:vAlign w:val="center"/>
          </w:tcPr>
          <w:p>
            <w:pPr>
              <w:rPr>
                <w:rFonts w:ascii="微软雅黑" w:hAnsi="微软雅黑" w:eastAsia="微软雅黑" w:cs="微软雅黑"/>
                <w:color w:val="333333"/>
                <w:sz w:val="24"/>
              </w:rPr>
            </w:pPr>
          </w:p>
        </w:tc>
        <w:tc>
          <w:tcPr>
            <w:tcW w:w="1170" w:type="dxa"/>
            <w:vMerge w:val="continue"/>
            <w:shd w:val="clear" w:color="auto" w:fill="FFFFFF"/>
            <w:tcMar>
              <w:left w:w="105" w:type="dxa"/>
              <w:right w:w="105" w:type="dxa"/>
            </w:tcMar>
            <w:vAlign w:val="center"/>
          </w:tcPr>
          <w:p>
            <w:pPr>
              <w:rPr>
                <w:rFonts w:ascii="微软雅黑" w:hAnsi="微软雅黑" w:eastAsia="微软雅黑" w:cs="微软雅黑"/>
                <w:color w:val="333333"/>
                <w:sz w:val="24"/>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pPr>
            <w:r>
              <w:rPr>
                <w:rFonts w:ascii="仿宋" w:hAnsi="仿宋" w:eastAsia="仿宋" w:cs="仿宋"/>
                <w:color w:val="000000"/>
              </w:rPr>
              <w:t>(2)</w:t>
            </w:r>
            <w:r>
              <w:rPr>
                <w:rFonts w:hint="eastAsia" w:ascii="仿宋" w:hAnsi="仿宋" w:eastAsia="仿宋" w:cs="仿宋"/>
                <w:color w:val="000000"/>
              </w:rPr>
              <w:t>梳理规范基层政府公共服务清单</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p>
            <w:pPr>
              <w:pStyle w:val="2"/>
              <w:widowControl/>
              <w:spacing w:beforeAutospacing="0" w:afterAutospacing="0" w:line="300" w:lineRule="atLeast"/>
            </w:pPr>
            <w:r>
              <w:rPr>
                <w:rFonts w:hint="eastAsia" w:ascii="仿宋" w:hAnsi="仿宋" w:eastAsia="仿宋" w:cs="仿宋"/>
                <w:color w:val="000000"/>
              </w:rPr>
              <w:t>区编办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8</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41" w:hRule="atLeast"/>
          <w:jc w:val="center"/>
        </w:trPr>
        <w:tc>
          <w:tcPr>
            <w:tcW w:w="507" w:type="dxa"/>
            <w:vMerge w:val="continue"/>
            <w:shd w:val="clear" w:color="auto" w:fill="FFFFFF"/>
            <w:tcMar>
              <w:left w:w="105" w:type="dxa"/>
              <w:right w:w="105" w:type="dxa"/>
            </w:tcMar>
            <w:vAlign w:val="center"/>
          </w:tcPr>
          <w:p>
            <w:pPr>
              <w:rPr>
                <w:rFonts w:ascii="微软雅黑" w:hAnsi="微软雅黑" w:eastAsia="微软雅黑" w:cs="微软雅黑"/>
                <w:color w:val="333333"/>
                <w:sz w:val="24"/>
              </w:rPr>
            </w:pPr>
          </w:p>
        </w:tc>
        <w:tc>
          <w:tcPr>
            <w:tcW w:w="1170" w:type="dxa"/>
            <w:vMerge w:val="continue"/>
            <w:shd w:val="clear" w:color="auto" w:fill="FFFFFF"/>
            <w:tcMar>
              <w:left w:w="105" w:type="dxa"/>
              <w:right w:w="105" w:type="dxa"/>
            </w:tcMar>
            <w:vAlign w:val="center"/>
          </w:tcPr>
          <w:p>
            <w:pPr>
              <w:rPr>
                <w:rFonts w:ascii="微软雅黑" w:hAnsi="微软雅黑" w:eastAsia="微软雅黑" w:cs="微软雅黑"/>
                <w:color w:val="333333"/>
                <w:sz w:val="24"/>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(3)</w:t>
            </w:r>
            <w:r>
              <w:rPr>
                <w:rFonts w:hint="eastAsia" w:ascii="仿宋" w:hAnsi="仿宋" w:eastAsia="仿宋" w:cs="仿宋"/>
                <w:color w:val="000000"/>
              </w:rPr>
              <w:t>制定区、街两级政务公开事项清单</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8</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5" w:hRule="atLeast"/>
          <w:jc w:val="center"/>
        </w:trPr>
        <w:tc>
          <w:tcPr>
            <w:tcW w:w="507" w:type="dxa"/>
            <w:vMerge w:val="restart"/>
            <w:shd w:val="clear" w:color="auto" w:fill="FFFFFF"/>
            <w:tcMar>
              <w:left w:w="105" w:type="dxa"/>
              <w:right w:w="105" w:type="dxa"/>
            </w:tcMar>
            <w:vAlign w:val="center"/>
          </w:tcPr>
          <w:p>
            <w:pPr>
              <w:pStyle w:val="2"/>
              <w:widowControl/>
              <w:spacing w:beforeAutospacing="0" w:afterAutospacing="0" w:line="300" w:lineRule="atLeast"/>
              <w:jc w:val="center"/>
            </w:pPr>
            <w:r>
              <w:rPr>
                <w:rFonts w:ascii="仿宋" w:hAnsi="仿宋" w:eastAsia="仿宋" w:cs="仿宋"/>
                <w:color w:val="000000"/>
              </w:rPr>
              <w:t>2</w:t>
            </w:r>
          </w:p>
        </w:tc>
        <w:tc>
          <w:tcPr>
            <w:tcW w:w="1170" w:type="dxa"/>
            <w:vMerge w:val="restart"/>
            <w:shd w:val="clear" w:color="auto" w:fill="FFFFFF"/>
            <w:tcMar>
              <w:left w:w="105" w:type="dxa"/>
              <w:right w:w="105" w:type="dxa"/>
            </w:tcMar>
            <w:vAlign w:val="center"/>
          </w:tcPr>
          <w:p>
            <w:pPr>
              <w:pStyle w:val="2"/>
              <w:widowControl/>
              <w:spacing w:beforeAutospacing="0" w:afterAutospacing="0" w:line="300" w:lineRule="atLeast"/>
            </w:pPr>
            <w:r>
              <w:rPr>
                <w:rFonts w:hint="eastAsia" w:ascii="仿宋" w:hAnsi="仿宋" w:eastAsia="仿宋" w:cs="仿宋"/>
                <w:color w:val="000000"/>
              </w:rPr>
              <w:t>编制政务公开事项目录</w:t>
            </w:r>
          </w:p>
        </w:tc>
        <w:tc>
          <w:tcPr>
            <w:tcW w:w="2340" w:type="dxa"/>
            <w:shd w:val="clear" w:color="auto" w:fill="FFFFFF"/>
            <w:tcMar>
              <w:left w:w="105" w:type="dxa"/>
              <w:right w:w="105" w:type="dxa"/>
            </w:tcMar>
            <w:vAlign w:val="center"/>
          </w:tcPr>
          <w:p>
            <w:pPr>
              <w:pStyle w:val="2"/>
              <w:widowControl/>
              <w:spacing w:beforeAutospacing="0" w:afterAutospacing="0" w:line="300" w:lineRule="atLeast"/>
            </w:pPr>
            <w:r>
              <w:rPr>
                <w:rFonts w:ascii="仿宋" w:hAnsi="仿宋" w:eastAsia="仿宋" w:cs="仿宋"/>
                <w:color w:val="000000"/>
              </w:rPr>
              <w:t>(4)</w:t>
            </w:r>
            <w:r>
              <w:rPr>
                <w:rFonts w:hint="eastAsia" w:ascii="仿宋" w:hAnsi="仿宋" w:eastAsia="仿宋" w:cs="仿宋"/>
                <w:color w:val="000000"/>
              </w:rPr>
              <w:t>编制</w:t>
            </w:r>
            <w:r>
              <w:rPr>
                <w:rFonts w:ascii="仿宋" w:hAnsi="仿宋" w:eastAsia="仿宋" w:cs="仿宋"/>
                <w:color w:val="000000"/>
              </w:rPr>
              <w:t>26</w:t>
            </w:r>
            <w:r>
              <w:rPr>
                <w:rFonts w:hint="eastAsia" w:ascii="仿宋" w:hAnsi="仿宋" w:eastAsia="仿宋" w:cs="仿宋"/>
                <w:color w:val="000000"/>
              </w:rPr>
              <w:t>个领域政务公开事项目录</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kern w:val="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区编办</w:t>
            </w:r>
          </w:p>
          <w:p>
            <w:pPr>
              <w:pStyle w:val="2"/>
              <w:widowControl/>
              <w:spacing w:beforeAutospacing="0" w:afterAutospacing="0" w:line="300" w:lineRule="atLeast"/>
              <w:rPr>
                <w:rFonts w:eastAsia="仿宋"/>
              </w:rPr>
            </w:pP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eastAsia="仿宋"/>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t>10</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1" w:hRule="atLeast"/>
          <w:jc w:val="center"/>
        </w:trPr>
        <w:tc>
          <w:tcPr>
            <w:tcW w:w="507" w:type="dxa"/>
            <w:vMerge w:val="continue"/>
            <w:shd w:val="clear" w:color="auto" w:fill="FFFFFF"/>
            <w:tcMar>
              <w:left w:w="105" w:type="dxa"/>
              <w:right w:w="105" w:type="dxa"/>
            </w:tcMar>
            <w:vAlign w:val="center"/>
          </w:tcPr>
          <w:p>
            <w:pPr>
              <w:rPr>
                <w:rFonts w:ascii="微软雅黑" w:hAnsi="微软雅黑" w:eastAsia="微软雅黑" w:cs="微软雅黑"/>
                <w:color w:val="333333"/>
                <w:sz w:val="24"/>
              </w:rPr>
            </w:pPr>
          </w:p>
        </w:tc>
        <w:tc>
          <w:tcPr>
            <w:tcW w:w="1170" w:type="dxa"/>
            <w:vMerge w:val="continue"/>
            <w:shd w:val="clear" w:color="auto" w:fill="FFFFFF"/>
            <w:tcMar>
              <w:left w:w="105" w:type="dxa"/>
              <w:right w:w="105" w:type="dxa"/>
            </w:tcMar>
            <w:vAlign w:val="center"/>
          </w:tcPr>
          <w:p>
            <w:pPr>
              <w:rPr>
                <w:rFonts w:ascii="微软雅黑" w:hAnsi="微软雅黑" w:eastAsia="微软雅黑" w:cs="微软雅黑"/>
                <w:color w:val="333333"/>
                <w:sz w:val="24"/>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pPr>
            <w:r>
              <w:rPr>
                <w:rFonts w:ascii="仿宋" w:hAnsi="仿宋" w:eastAsia="仿宋" w:cs="仿宋"/>
                <w:color w:val="000000"/>
              </w:rPr>
              <w:t>(5)</w:t>
            </w:r>
            <w:r>
              <w:rPr>
                <w:rFonts w:hint="eastAsia" w:ascii="仿宋" w:hAnsi="仿宋" w:eastAsia="仿宋" w:cs="仿宋"/>
                <w:color w:val="000000"/>
              </w:rPr>
              <w:t>建立区、街两级政务公开标准目录体系并统一公开</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kern w:val="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eastAsia="仿宋"/>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t>11</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71" w:hRule="atLeast"/>
          <w:jc w:val="center"/>
        </w:trPr>
        <w:tc>
          <w:tcPr>
            <w:tcW w:w="507" w:type="dxa"/>
            <w:shd w:val="clear" w:color="auto" w:fill="FFFFFF"/>
            <w:tcMar>
              <w:left w:w="105" w:type="dxa"/>
              <w:right w:w="105" w:type="dxa"/>
            </w:tcMar>
            <w:vAlign w:val="center"/>
          </w:tcPr>
          <w:p>
            <w:pPr>
              <w:rPr>
                <w:rFonts w:ascii="微软雅黑" w:hAnsi="微软雅黑" w:eastAsia="微软雅黑" w:cs="微软雅黑"/>
                <w:color w:val="333333"/>
                <w:sz w:val="24"/>
              </w:rPr>
            </w:pPr>
            <w:r>
              <w:rPr>
                <w:rFonts w:ascii="仿宋" w:hAnsi="仿宋" w:eastAsia="仿宋" w:cs="仿宋"/>
                <w:color w:val="000000"/>
              </w:rPr>
              <w:t>3</w:t>
            </w:r>
          </w:p>
        </w:tc>
        <w:tc>
          <w:tcPr>
            <w:tcW w:w="1170" w:type="dxa"/>
            <w:shd w:val="clear" w:color="auto" w:fill="FFFFFF"/>
            <w:tcMar>
              <w:left w:w="105" w:type="dxa"/>
              <w:right w:w="105" w:type="dxa"/>
            </w:tcMar>
            <w:vAlign w:val="center"/>
          </w:tcPr>
          <w:p>
            <w:pPr>
              <w:rPr>
                <w:rFonts w:ascii="微软雅黑" w:hAnsi="微软雅黑" w:eastAsia="微软雅黑" w:cs="微软雅黑"/>
                <w:color w:val="333333"/>
                <w:sz w:val="24"/>
              </w:rPr>
            </w:pPr>
            <w:r>
              <w:rPr>
                <w:rFonts w:hint="eastAsia" w:ascii="仿宋" w:hAnsi="仿宋" w:eastAsia="仿宋" w:cs="仿宋"/>
                <w:color w:val="000000"/>
                <w:kern w:val="0"/>
                <w:sz w:val="24"/>
              </w:rPr>
              <w:t>设置网站公开专栏</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w:t>
            </w:r>
            <w:r>
              <w:rPr>
                <w:rFonts w:ascii="仿宋" w:hAnsi="仿宋" w:eastAsia="仿宋" w:cs="仿宋"/>
                <w:color w:val="000000"/>
              </w:rPr>
              <w:t>6</w:t>
            </w:r>
            <w:r>
              <w:rPr>
                <w:rFonts w:hint="eastAsia" w:ascii="仿宋" w:hAnsi="仿宋" w:eastAsia="仿宋" w:cs="仿宋"/>
                <w:color w:val="000000"/>
              </w:rPr>
              <w:t>）设置基层政务公开标准化规范化工作专栏，打造具有本地特色的成果展示平台。</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区信息办</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t>9</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43" w:hRule="atLeast"/>
          <w:jc w:val="center"/>
        </w:trPr>
        <w:tc>
          <w:tcPr>
            <w:tcW w:w="507" w:type="dxa"/>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4</w:t>
            </w:r>
          </w:p>
        </w:tc>
        <w:tc>
          <w:tcPr>
            <w:tcW w:w="117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健全完善政务公开制度</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(7)</w:t>
            </w:r>
            <w:r>
              <w:rPr>
                <w:rFonts w:hint="eastAsia" w:ascii="仿宋" w:hAnsi="仿宋" w:eastAsia="仿宋" w:cs="仿宋"/>
                <w:color w:val="000000"/>
              </w:rPr>
              <w:t>健全完善信息发布、政策解读、舆情回应、重大决策预公开、政府文件公开属性源头认定、政府信息管理、依申请公开、公共企事业单位办事公开、监督考核等制度规范</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270" w:hRule="atLeast"/>
          <w:jc w:val="center"/>
        </w:trPr>
        <w:tc>
          <w:tcPr>
            <w:tcW w:w="507" w:type="dxa"/>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4</w:t>
            </w:r>
          </w:p>
        </w:tc>
        <w:tc>
          <w:tcPr>
            <w:tcW w:w="117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健全完善政务公开制度</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(8)</w:t>
            </w:r>
            <w:r>
              <w:rPr>
                <w:rFonts w:hint="eastAsia" w:ascii="仿宋" w:hAnsi="仿宋" w:eastAsia="仿宋" w:cs="仿宋"/>
                <w:color w:val="000000"/>
              </w:rPr>
              <w:t>积极探索将政务公开事项标准目录、标准规范嵌入部门业务系统，促进政务公开工作与其他业务工作融合发展；加强集成发布、精准推送、智能查询、整合利用等方面的探索创新</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70" w:hRule="atLeast"/>
          <w:jc w:val="center"/>
        </w:trPr>
        <w:tc>
          <w:tcPr>
            <w:tcW w:w="507" w:type="dxa"/>
            <w:vMerge w:val="restart"/>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5</w:t>
            </w:r>
          </w:p>
          <w:p>
            <w:pPr>
              <w:jc w:val="center"/>
              <w:rPr>
                <w:rFonts w:ascii="仿宋" w:hAnsi="仿宋" w:eastAsia="仿宋" w:cs="仿宋"/>
                <w:color w:val="000000"/>
                <w:kern w:val="0"/>
                <w:sz w:val="24"/>
              </w:rPr>
            </w:pPr>
          </w:p>
        </w:tc>
        <w:tc>
          <w:tcPr>
            <w:tcW w:w="1170" w:type="dxa"/>
            <w:vMerge w:val="restart"/>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规范基层政务公开平台</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(9)</w:t>
            </w:r>
            <w:r>
              <w:rPr>
                <w:rFonts w:hint="eastAsia" w:ascii="仿宋" w:hAnsi="仿宋" w:eastAsia="仿宋" w:cs="仿宋"/>
                <w:color w:val="000000"/>
              </w:rPr>
              <w:t>全面完成“中国浔阳”网的集约化建设，实现全区网站信息互联互通、融合发展</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区信息办</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94"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(10)</w:t>
            </w:r>
            <w:r>
              <w:rPr>
                <w:rFonts w:hint="eastAsia" w:ascii="仿宋" w:hAnsi="仿宋" w:eastAsia="仿宋" w:cs="仿宋"/>
                <w:color w:val="000000"/>
              </w:rPr>
              <w:t>优化信息检索和下载服务功能，整合设置统一的办事服务入口和互动交流入口</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6</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883"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(11)</w:t>
            </w:r>
            <w:r>
              <w:rPr>
                <w:rFonts w:hint="eastAsia" w:ascii="仿宋" w:hAnsi="仿宋" w:eastAsia="仿宋" w:cs="仿宋"/>
                <w:color w:val="000000"/>
              </w:rPr>
              <w:t>加强政务新媒体矩阵建设，主动做好与省、市级政务新媒体的对接融合，严格政务新媒体信息采集、审核、发布程序，建立网民意见建议审看处置机制</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8"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(12)</w:t>
            </w:r>
            <w:r>
              <w:rPr>
                <w:rFonts w:hint="eastAsia" w:ascii="仿宋" w:hAnsi="仿宋" w:eastAsia="仿宋" w:cs="仿宋"/>
                <w:color w:val="000000"/>
              </w:rPr>
              <w:t>在政务服务大厅、便民服务中心等场所设立标识清楚、方便实用的政务公开专区</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4</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8" w:hRule="atLeast"/>
          <w:jc w:val="center"/>
        </w:trPr>
        <w:tc>
          <w:tcPr>
            <w:tcW w:w="507" w:type="dxa"/>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6</w:t>
            </w:r>
          </w:p>
        </w:tc>
        <w:tc>
          <w:tcPr>
            <w:tcW w:w="117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强化基层政务公开培训</w:t>
            </w:r>
          </w:p>
        </w:tc>
        <w:tc>
          <w:tcPr>
            <w:tcW w:w="2340" w:type="dxa"/>
            <w:shd w:val="clear" w:color="auto" w:fill="FFFFFF"/>
            <w:tcMar>
              <w:left w:w="105" w:type="dxa"/>
              <w:right w:w="105" w:type="dxa"/>
            </w:tcMar>
            <w:vAlign w:val="center"/>
          </w:tcPr>
          <w:p>
            <w:pPr>
              <w:rPr>
                <w:rFonts w:ascii="仿宋" w:hAnsi="仿宋" w:eastAsia="仿宋" w:cs="仿宋"/>
                <w:color w:val="000000"/>
                <w:kern w:val="0"/>
                <w:sz w:val="24"/>
              </w:rPr>
            </w:pPr>
            <w:r>
              <w:rPr>
                <w:rFonts w:hint="eastAsia" w:ascii="仿宋" w:hAnsi="仿宋" w:eastAsia="仿宋" w:cs="仿宋"/>
                <w:color w:val="000000"/>
                <w:kern w:val="0"/>
                <w:sz w:val="24"/>
              </w:rPr>
              <w:t>（</w:t>
            </w:r>
            <w:r>
              <w:rPr>
                <w:rFonts w:ascii="仿宋" w:hAnsi="仿宋" w:eastAsia="仿宋" w:cs="仿宋"/>
                <w:color w:val="000000"/>
                <w:kern w:val="0"/>
                <w:sz w:val="24"/>
              </w:rPr>
              <w:t>13</w:t>
            </w:r>
            <w:r>
              <w:rPr>
                <w:rFonts w:hint="eastAsia" w:ascii="仿宋" w:hAnsi="仿宋" w:eastAsia="仿宋" w:cs="仿宋"/>
                <w:color w:val="000000"/>
                <w:kern w:val="0"/>
                <w:sz w:val="24"/>
              </w:rPr>
              <w:t>）把《中华人民共和国政府信息公开条例》纳入基层领导干部和公务员教育培训内容；对浔阳区政务公开工作人员开展基层政务公开标准化规范化专项培训</w:t>
            </w:r>
          </w:p>
        </w:tc>
        <w:tc>
          <w:tcPr>
            <w:tcW w:w="1701"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widowControl/>
              <w:spacing w:line="300" w:lineRule="atLeast"/>
              <w:jc w:val="left"/>
              <w:rPr>
                <w:rFonts w:ascii="仿宋" w:hAnsi="仿宋" w:eastAsia="仿宋" w:cs="仿宋"/>
                <w:color w:val="000000"/>
                <w:kern w:val="0"/>
                <w:sz w:val="24"/>
              </w:rPr>
            </w:pP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t>8</w:t>
            </w:r>
            <w:r>
              <w:rPr>
                <w:rFonts w:hint="eastAsia" w:ascii="仿宋" w:hAnsi="仿宋" w:eastAsia="仿宋" w:cs="仿宋"/>
                <w:color w:val="000000"/>
              </w:rPr>
              <w:t>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76" w:hRule="atLeast"/>
          <w:jc w:val="center"/>
        </w:trPr>
        <w:tc>
          <w:tcPr>
            <w:tcW w:w="507" w:type="dxa"/>
            <w:vMerge w:val="restart"/>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7</w:t>
            </w:r>
          </w:p>
        </w:tc>
        <w:tc>
          <w:tcPr>
            <w:tcW w:w="1170" w:type="dxa"/>
            <w:vMerge w:val="restart"/>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压实舆情处置回应责任</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(14)</w:t>
            </w:r>
            <w:r>
              <w:rPr>
                <w:rFonts w:hint="eastAsia" w:ascii="仿宋" w:hAnsi="仿宋" w:eastAsia="仿宋" w:cs="仿宋"/>
                <w:color w:val="000000"/>
              </w:rPr>
              <w:t>建立政务舆情处置回应工作机制，对市政府办公室</w:t>
            </w:r>
            <w:r>
              <w:rPr>
                <w:rFonts w:ascii="仿宋" w:hAnsi="仿宋" w:eastAsia="仿宋" w:cs="仿宋"/>
                <w:color w:val="000000"/>
              </w:rPr>
              <w:t>(</w:t>
            </w:r>
            <w:r>
              <w:rPr>
                <w:rFonts w:hint="eastAsia" w:ascii="仿宋" w:hAnsi="仿宋" w:eastAsia="仿宋" w:cs="仿宋"/>
                <w:color w:val="000000"/>
              </w:rPr>
              <w:t>市政府政务公开办公室</w:t>
            </w:r>
            <w:r>
              <w:rPr>
                <w:rFonts w:ascii="仿宋" w:hAnsi="仿宋" w:eastAsia="仿宋" w:cs="仿宋"/>
                <w:color w:val="000000"/>
              </w:rPr>
              <w:t>)</w:t>
            </w:r>
            <w:r>
              <w:rPr>
                <w:rFonts w:hint="eastAsia" w:ascii="仿宋" w:hAnsi="仿宋" w:eastAsia="仿宋" w:cs="仿宋"/>
                <w:color w:val="000000"/>
              </w:rPr>
              <w:t>下发的政务舆情处置转办单，及时调查处置，按时反馈情况</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区网信办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10</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9"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(15)</w:t>
            </w:r>
            <w:r>
              <w:rPr>
                <w:rFonts w:hint="eastAsia" w:ascii="仿宋" w:hAnsi="仿宋" w:eastAsia="仿宋" w:cs="仿宋"/>
                <w:color w:val="000000"/>
              </w:rPr>
              <w:t>对涉及多地、多部门的负面舆情，及时会同网信、公安、通信管理等部门研究确定舆情回应方案和措施，做到快速发声、及时回应</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区网信办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67" w:hRule="atLeast"/>
          <w:jc w:val="center"/>
        </w:trPr>
        <w:tc>
          <w:tcPr>
            <w:tcW w:w="507" w:type="dxa"/>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8</w:t>
            </w:r>
          </w:p>
        </w:tc>
        <w:tc>
          <w:tcPr>
            <w:tcW w:w="117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加强政策措施阐释解读</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(16)</w:t>
            </w:r>
            <w:r>
              <w:rPr>
                <w:rFonts w:hint="eastAsia" w:ascii="仿宋" w:hAnsi="仿宋" w:eastAsia="仿宋" w:cs="仿宋"/>
                <w:color w:val="000000"/>
              </w:rPr>
              <w:t>出台涉及群众切身利益、需要社会广泛知晓的重大政策措施，同步开展政策解读，并丰富政策解读形式</w:t>
            </w:r>
          </w:p>
        </w:tc>
        <w:tc>
          <w:tcPr>
            <w:tcW w:w="1701" w:type="dxa"/>
            <w:shd w:val="clear" w:color="auto" w:fill="FFFFFF"/>
            <w:tcMar>
              <w:left w:w="105" w:type="dxa"/>
              <w:right w:w="105" w:type="dxa"/>
            </w:tcMar>
            <w:vAlign w:val="center"/>
          </w:tcPr>
          <w:p>
            <w:pPr>
              <w:widowControl/>
              <w:spacing w:line="300" w:lineRule="atLeast"/>
              <w:jc w:val="left"/>
              <w:rPr>
                <w:rFonts w:ascii="仿宋" w:hAnsi="仿宋" w:eastAsia="仿宋" w:cs="仿宋"/>
                <w:color w:val="000000"/>
              </w:rPr>
            </w:pPr>
            <w:r>
              <w:rPr>
                <w:rFonts w:hint="eastAsia" w:ascii="仿宋" w:hAnsi="仿宋" w:eastAsia="仿宋" w:cs="仿宋"/>
                <w:color w:val="000000"/>
              </w:rPr>
              <w:t>各相关部门</w:t>
            </w:r>
          </w:p>
          <w:p>
            <w:pPr>
              <w:widowControl/>
              <w:spacing w:line="300" w:lineRule="atLeast"/>
              <w:jc w:val="left"/>
              <w:rPr>
                <w:rFonts w:ascii="仿宋" w:hAnsi="仿宋" w:eastAsia="仿宋" w:cs="仿宋"/>
                <w:color w:val="000000"/>
                <w:sz w:val="24"/>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07" w:hRule="atLeast"/>
          <w:jc w:val="center"/>
        </w:trPr>
        <w:tc>
          <w:tcPr>
            <w:tcW w:w="507" w:type="dxa"/>
            <w:vMerge w:val="restart"/>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9</w:t>
            </w:r>
          </w:p>
          <w:p>
            <w:pPr>
              <w:jc w:val="center"/>
              <w:rPr>
                <w:rFonts w:ascii="仿宋" w:hAnsi="仿宋" w:eastAsia="仿宋" w:cs="仿宋"/>
                <w:color w:val="000000"/>
                <w:kern w:val="0"/>
                <w:sz w:val="24"/>
              </w:rPr>
            </w:pPr>
          </w:p>
        </w:tc>
        <w:tc>
          <w:tcPr>
            <w:tcW w:w="1170" w:type="dxa"/>
            <w:vMerge w:val="restart"/>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创新基层决策参与方式</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(17)</w:t>
            </w:r>
            <w:r>
              <w:rPr>
                <w:rFonts w:hint="eastAsia" w:ascii="仿宋" w:hAnsi="仿宋" w:eastAsia="仿宋" w:cs="仿宋"/>
                <w:color w:val="000000"/>
              </w:rPr>
              <w:t>在制定与人民群众利益密切相关的重大改革方案、重要政策文件、重大规划计划等重大行政决策时，通过座谈会、听证会、实地走访、公开征求意见、问卷调查多种方式，充分听取公众意见建议</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43"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(18)</w:t>
            </w:r>
            <w:r>
              <w:rPr>
                <w:rFonts w:hint="eastAsia" w:ascii="仿宋" w:hAnsi="仿宋" w:eastAsia="仿宋" w:cs="仿宋"/>
                <w:color w:val="000000"/>
              </w:rPr>
              <w:t>制定公众参与行政决策的事项清单，明确参与的范围和方式，并向社会公布</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7</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240"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(19)</w:t>
            </w:r>
            <w:r>
              <w:rPr>
                <w:rFonts w:hint="eastAsia" w:ascii="仿宋" w:hAnsi="仿宋" w:eastAsia="仿宋" w:cs="仿宋"/>
                <w:color w:val="000000"/>
              </w:rPr>
              <w:t>区政府常务会议或各街道办讨论研究涉及重大民生问题、社会关注度高的议题，应邀请利益相关方、群众代表列席会议，并探索通过网络、新媒体直播等方式向社会公开</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9</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20" w:hRule="atLeast"/>
          <w:jc w:val="center"/>
        </w:trPr>
        <w:tc>
          <w:tcPr>
            <w:tcW w:w="507" w:type="dxa"/>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10</w:t>
            </w:r>
          </w:p>
        </w:tc>
        <w:tc>
          <w:tcPr>
            <w:tcW w:w="117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积极参与全省示范创建活动</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(20)</w:t>
            </w:r>
            <w:r>
              <w:rPr>
                <w:rFonts w:hint="eastAsia" w:ascii="仿宋" w:hAnsi="仿宋" w:eastAsia="仿宋" w:cs="????_GBK"/>
              </w:rPr>
              <w:t>积极参与县级基层政务公开标准化规范化示范区活动，</w:t>
            </w:r>
            <w:r>
              <w:rPr>
                <w:rFonts w:hint="eastAsia" w:ascii="仿宋" w:hAnsi="仿宋" w:eastAsia="仿宋" w:cs="仿宋"/>
                <w:color w:val="000000"/>
              </w:rPr>
              <w:t>选取推荐</w:t>
            </w:r>
            <w:r>
              <w:rPr>
                <w:rFonts w:ascii="仿宋" w:hAnsi="仿宋" w:eastAsia="仿宋" w:cs="仿宋"/>
                <w:color w:val="000000"/>
              </w:rPr>
              <w:t>1</w:t>
            </w:r>
            <w:r>
              <w:rPr>
                <w:rFonts w:hint="eastAsia" w:ascii="仿宋" w:hAnsi="仿宋" w:eastAsia="仿宋" w:cs="仿宋"/>
                <w:color w:val="000000"/>
              </w:rPr>
              <w:t>个街道开展基层政务公开标准化规范化工作示范区创建工作。</w:t>
            </w:r>
          </w:p>
        </w:tc>
        <w:tc>
          <w:tcPr>
            <w:tcW w:w="1701" w:type="dxa"/>
            <w:shd w:val="clear" w:color="auto" w:fill="FFFFFF"/>
            <w:tcMar>
              <w:left w:w="105" w:type="dxa"/>
              <w:right w:w="105" w:type="dxa"/>
            </w:tcMar>
            <w:vAlign w:val="center"/>
          </w:tcPr>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5" w:hRule="atLeast"/>
          <w:jc w:val="center"/>
        </w:trPr>
        <w:tc>
          <w:tcPr>
            <w:tcW w:w="507" w:type="dxa"/>
            <w:vMerge w:val="restart"/>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11</w:t>
            </w:r>
          </w:p>
        </w:tc>
        <w:tc>
          <w:tcPr>
            <w:tcW w:w="1170" w:type="dxa"/>
            <w:vMerge w:val="restart"/>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全程公开办事服务事项</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(21)</w:t>
            </w:r>
            <w:r>
              <w:rPr>
                <w:rFonts w:hint="eastAsia" w:ascii="仿宋" w:hAnsi="仿宋" w:eastAsia="仿宋" w:cs="仿宋"/>
                <w:color w:val="000000"/>
              </w:rPr>
              <w:t>及时梳理编制进驻办事大厅的审批服务事项、办事指南等，并通过线上线下全面准确公开</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6</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26"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(22)</w:t>
            </w:r>
            <w:r>
              <w:rPr>
                <w:rFonts w:hint="eastAsia" w:ascii="仿宋" w:hAnsi="仿宋" w:eastAsia="仿宋" w:cs="仿宋"/>
                <w:color w:val="000000"/>
              </w:rPr>
              <w:t>编制企业和群众办事一本通</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6</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8"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w:t>
            </w:r>
            <w:r>
              <w:rPr>
                <w:rFonts w:ascii="仿宋" w:hAnsi="仿宋" w:eastAsia="仿宋" w:cs="仿宋"/>
                <w:color w:val="000000"/>
              </w:rPr>
              <w:t>23</w:t>
            </w:r>
            <w:r>
              <w:rPr>
                <w:rFonts w:hint="eastAsia" w:ascii="仿宋" w:hAnsi="仿宋" w:eastAsia="仿宋" w:cs="仿宋"/>
                <w:color w:val="000000"/>
              </w:rPr>
              <w:t>）探索推进政府网站与政务服务网、</w:t>
            </w:r>
            <w:r>
              <w:rPr>
                <w:rFonts w:ascii="仿宋" w:hAnsi="仿宋" w:eastAsia="仿宋" w:cs="仿宋"/>
                <w:color w:val="000000"/>
              </w:rPr>
              <w:t>12345</w:t>
            </w:r>
            <w:r>
              <w:rPr>
                <w:rFonts w:hint="eastAsia" w:ascii="仿宋" w:hAnsi="仿宋" w:eastAsia="仿宋" w:cs="仿宋"/>
                <w:color w:val="000000"/>
              </w:rPr>
              <w:t>服务热线平台融合发展</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pPr>
              <w:rPr>
                <w:rFonts w:eastAsia="仿宋"/>
              </w:rPr>
            </w:pPr>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rPr>
            </w:pPr>
            <w:r>
              <w:rPr>
                <w:rFonts w:hint="eastAsia" w:ascii="仿宋" w:hAnsi="仿宋" w:eastAsia="仿宋" w:cs="仿宋"/>
              </w:rPr>
              <w:t>区政府办</w:t>
            </w:r>
          </w:p>
          <w:p>
            <w:pPr>
              <w:pStyle w:val="2"/>
              <w:widowControl/>
              <w:spacing w:beforeAutospacing="0" w:afterAutospacing="0" w:line="300" w:lineRule="atLeast"/>
              <w:rPr>
                <w:rFonts w:ascii="仿宋" w:hAnsi="仿宋" w:eastAsia="仿宋" w:cs="仿宋"/>
              </w:rPr>
            </w:pPr>
            <w:r>
              <w:rPr>
                <w:rFonts w:hint="eastAsia" w:ascii="仿宋" w:hAnsi="仿宋" w:eastAsia="仿宋" w:cs="仿宋"/>
              </w:rPr>
              <w:t>区政务服务局</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41" w:hRule="atLeast"/>
          <w:jc w:val="center"/>
        </w:trPr>
        <w:tc>
          <w:tcPr>
            <w:tcW w:w="507" w:type="dxa"/>
            <w:vMerge w:val="restart"/>
            <w:shd w:val="clear" w:color="auto" w:fill="FFFFFF"/>
            <w:tcMar>
              <w:left w:w="105" w:type="dxa"/>
              <w:right w:w="105" w:type="dxa"/>
            </w:tcMar>
            <w:vAlign w:val="center"/>
          </w:tcPr>
          <w:p>
            <w:pPr>
              <w:jc w:val="center"/>
              <w:rPr>
                <w:rFonts w:ascii="仿宋" w:hAnsi="仿宋" w:eastAsia="仿宋" w:cs="仿宋"/>
                <w:color w:val="000000"/>
                <w:kern w:val="0"/>
                <w:sz w:val="24"/>
              </w:rPr>
            </w:pPr>
            <w:r>
              <w:rPr>
                <w:rFonts w:ascii="仿宋" w:hAnsi="仿宋" w:eastAsia="仿宋" w:cs="仿宋"/>
                <w:color w:val="000000"/>
                <w:kern w:val="0"/>
                <w:sz w:val="24"/>
              </w:rPr>
              <w:t>12</w:t>
            </w:r>
          </w:p>
        </w:tc>
        <w:tc>
          <w:tcPr>
            <w:tcW w:w="1170" w:type="dxa"/>
            <w:vMerge w:val="restart"/>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探索推动村</w:t>
            </w:r>
            <w:r>
              <w:rPr>
                <w:rFonts w:ascii="仿宋" w:hAnsi="仿宋" w:eastAsia="仿宋" w:cs="仿宋"/>
                <w:color w:val="000000"/>
              </w:rPr>
              <w:t>(</w:t>
            </w:r>
            <w:r>
              <w:rPr>
                <w:rFonts w:hint="eastAsia" w:ascii="仿宋" w:hAnsi="仿宋" w:eastAsia="仿宋" w:cs="仿宋"/>
                <w:color w:val="000000"/>
              </w:rPr>
              <w:t>居</w:t>
            </w:r>
            <w:r>
              <w:rPr>
                <w:rFonts w:ascii="仿宋" w:hAnsi="仿宋" w:eastAsia="仿宋" w:cs="仿宋"/>
                <w:color w:val="000000"/>
              </w:rPr>
              <w:t>)</w:t>
            </w:r>
            <w:r>
              <w:rPr>
                <w:rFonts w:hint="eastAsia" w:ascii="仿宋" w:hAnsi="仿宋" w:eastAsia="仿宋" w:cs="仿宋"/>
                <w:color w:val="000000"/>
              </w:rPr>
              <w:t>务公开机制</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(24)</w:t>
            </w:r>
            <w:r>
              <w:rPr>
                <w:rFonts w:hint="eastAsia" w:ascii="仿宋" w:hAnsi="仿宋" w:eastAsia="仿宋" w:cs="仿宋"/>
                <w:color w:val="000000"/>
              </w:rPr>
              <w:t>建立完善村</w:t>
            </w:r>
            <w:r>
              <w:rPr>
                <w:rFonts w:ascii="仿宋" w:hAnsi="仿宋" w:eastAsia="仿宋" w:cs="仿宋"/>
                <w:color w:val="000000"/>
              </w:rPr>
              <w:t>(</w:t>
            </w:r>
            <w:r>
              <w:rPr>
                <w:rFonts w:hint="eastAsia" w:ascii="仿宋" w:hAnsi="仿宋" w:eastAsia="仿宋" w:cs="仿宋"/>
                <w:color w:val="000000"/>
              </w:rPr>
              <w:t>居</w:t>
            </w:r>
            <w:r>
              <w:rPr>
                <w:rFonts w:ascii="仿宋" w:hAnsi="仿宋" w:eastAsia="仿宋" w:cs="仿宋"/>
                <w:color w:val="000000"/>
              </w:rPr>
              <w:t>)</w:t>
            </w:r>
            <w:r>
              <w:rPr>
                <w:rFonts w:hint="eastAsia" w:ascii="仿宋" w:hAnsi="仿宋" w:eastAsia="仿宋" w:cs="仿宋"/>
                <w:color w:val="000000"/>
              </w:rPr>
              <w:t>民委员会公开事项清单</w:t>
            </w:r>
          </w:p>
        </w:tc>
        <w:tc>
          <w:tcPr>
            <w:tcW w:w="1701" w:type="dxa"/>
            <w:shd w:val="clear" w:color="auto" w:fill="FFFFFF"/>
            <w:tcMar>
              <w:left w:w="105" w:type="dxa"/>
              <w:right w:w="105" w:type="dxa"/>
            </w:tcMar>
            <w:vAlign w:val="center"/>
          </w:tcPr>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rPr>
            </w:pPr>
            <w:r>
              <w:rPr>
                <w:rFonts w:hint="eastAsia" w:ascii="仿宋" w:hAnsi="仿宋" w:eastAsia="仿宋" w:cs="仿宋"/>
              </w:rPr>
              <w:t>区政府办</w:t>
            </w:r>
          </w:p>
          <w:p>
            <w:pPr>
              <w:pStyle w:val="2"/>
              <w:widowControl/>
              <w:spacing w:beforeAutospacing="0" w:afterAutospacing="0" w:line="300" w:lineRule="atLeast"/>
              <w:rPr>
                <w:rFonts w:ascii="仿宋" w:hAnsi="仿宋" w:eastAsia="仿宋" w:cs="仿宋"/>
              </w:rPr>
            </w:pPr>
            <w:r>
              <w:rPr>
                <w:rFonts w:hint="eastAsia" w:ascii="仿宋" w:hAnsi="仿宋" w:eastAsia="仿宋" w:cs="仿宋"/>
              </w:rPr>
              <w:t>区政务服务局</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6"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(25)</w:t>
            </w:r>
            <w:r>
              <w:rPr>
                <w:rFonts w:hint="eastAsia" w:ascii="仿宋" w:hAnsi="仿宋" w:eastAsia="仿宋" w:cs="仿宋"/>
                <w:color w:val="000000"/>
              </w:rPr>
              <w:t>探索完善村</w:t>
            </w:r>
            <w:r>
              <w:rPr>
                <w:rFonts w:ascii="仿宋" w:hAnsi="仿宋" w:eastAsia="仿宋" w:cs="仿宋"/>
                <w:color w:val="000000"/>
              </w:rPr>
              <w:t>(</w:t>
            </w:r>
            <w:r>
              <w:rPr>
                <w:rFonts w:hint="eastAsia" w:ascii="仿宋" w:hAnsi="仿宋" w:eastAsia="仿宋" w:cs="仿宋"/>
                <w:color w:val="000000"/>
              </w:rPr>
              <w:t>居</w:t>
            </w:r>
            <w:r>
              <w:rPr>
                <w:rFonts w:ascii="仿宋" w:hAnsi="仿宋" w:eastAsia="仿宋" w:cs="仿宋"/>
                <w:color w:val="000000"/>
              </w:rPr>
              <w:t>)</w:t>
            </w:r>
            <w:r>
              <w:rPr>
                <w:rFonts w:hint="eastAsia" w:ascii="仿宋" w:hAnsi="仿宋" w:eastAsia="仿宋" w:cs="仿宋"/>
                <w:color w:val="000000"/>
              </w:rPr>
              <w:t>务公开渠道</w:t>
            </w:r>
          </w:p>
        </w:tc>
        <w:tc>
          <w:tcPr>
            <w:tcW w:w="1701" w:type="dxa"/>
            <w:shd w:val="clear" w:color="auto" w:fill="FFFFFF"/>
            <w:tcMar>
              <w:left w:w="105" w:type="dxa"/>
              <w:right w:w="105" w:type="dxa"/>
            </w:tcMar>
            <w:vAlign w:val="center"/>
          </w:tcPr>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rPr>
            </w:pPr>
            <w:r>
              <w:rPr>
                <w:rFonts w:hint="eastAsia" w:ascii="仿宋" w:hAnsi="仿宋" w:eastAsia="仿宋" w:cs="仿宋"/>
              </w:rPr>
              <w:t>区政府办</w:t>
            </w:r>
          </w:p>
          <w:p>
            <w:pPr>
              <w:pStyle w:val="2"/>
              <w:widowControl/>
              <w:spacing w:beforeAutospacing="0" w:afterAutospacing="0" w:line="300" w:lineRule="atLeast"/>
              <w:rPr>
                <w:rFonts w:ascii="仿宋" w:hAnsi="仿宋" w:eastAsia="仿宋" w:cs="仿宋"/>
              </w:rPr>
            </w:pPr>
            <w:r>
              <w:rPr>
                <w:rFonts w:hint="eastAsia" w:ascii="仿宋" w:hAnsi="仿宋" w:eastAsia="仿宋" w:cs="仿宋"/>
              </w:rPr>
              <w:t>区政务服务局</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2021</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12</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1" w:hRule="atLeast"/>
          <w:jc w:val="center"/>
        </w:trPr>
        <w:tc>
          <w:tcPr>
            <w:tcW w:w="507" w:type="dxa"/>
            <w:vMerge w:val="restart"/>
            <w:shd w:val="clear" w:color="auto" w:fill="FFFFFF"/>
            <w:tcMar>
              <w:left w:w="105" w:type="dxa"/>
              <w:right w:w="105" w:type="dxa"/>
            </w:tcMar>
            <w:vAlign w:val="center"/>
          </w:tcPr>
          <w:p>
            <w:pPr>
              <w:jc w:val="center"/>
              <w:rPr>
                <w:rFonts w:ascii="微软雅黑" w:hAnsi="微软雅黑" w:eastAsia="微软雅黑" w:cs="微软雅黑"/>
                <w:color w:val="333333"/>
                <w:sz w:val="24"/>
              </w:rPr>
            </w:pPr>
            <w:r>
              <w:rPr>
                <w:rFonts w:ascii="仿宋" w:hAnsi="仿宋" w:eastAsia="仿宋" w:cs="仿宋"/>
                <w:color w:val="000000"/>
                <w:kern w:val="0"/>
                <w:sz w:val="24"/>
              </w:rPr>
              <w:t>13</w:t>
            </w:r>
          </w:p>
        </w:tc>
        <w:tc>
          <w:tcPr>
            <w:tcW w:w="1170" w:type="dxa"/>
            <w:vMerge w:val="restart"/>
            <w:shd w:val="clear" w:color="auto" w:fill="FFFFFF"/>
            <w:tcMar>
              <w:left w:w="105" w:type="dxa"/>
              <w:right w:w="105" w:type="dxa"/>
            </w:tcMar>
            <w:vAlign w:val="center"/>
          </w:tcPr>
          <w:p>
            <w:pPr>
              <w:pStyle w:val="2"/>
              <w:widowControl/>
              <w:spacing w:beforeAutospacing="0" w:afterAutospacing="0" w:line="300" w:lineRule="atLeast"/>
              <w:rPr>
                <w:rFonts w:ascii="微软雅黑" w:hAnsi="微软雅黑" w:eastAsia="微软雅黑" w:cs="微软雅黑"/>
                <w:color w:val="333333"/>
              </w:rPr>
            </w:pPr>
            <w:r>
              <w:rPr>
                <w:rFonts w:hint="eastAsia" w:ascii="仿宋" w:hAnsi="仿宋" w:eastAsia="仿宋" w:cs="仿宋"/>
                <w:color w:val="000000"/>
              </w:rPr>
              <w:t>落实其他领域标准指引</w:t>
            </w: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(26)</w:t>
            </w:r>
            <w:r>
              <w:rPr>
                <w:rFonts w:hint="eastAsia" w:ascii="仿宋" w:hAnsi="仿宋" w:eastAsia="仿宋" w:cs="仿宋"/>
                <w:color w:val="000000"/>
              </w:rPr>
              <w:t>系统梳理其他领域政务公开事项</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各街道办</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区编办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2022</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8</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1"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(27)</w:t>
            </w:r>
            <w:r>
              <w:rPr>
                <w:rFonts w:hint="eastAsia" w:ascii="仿宋" w:hAnsi="仿宋" w:eastAsia="仿宋" w:cs="仿宋"/>
                <w:color w:val="000000"/>
              </w:rPr>
              <w:t>制定其他领域政务公开事项清单</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各街道办</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区编办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2022</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8</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11" w:hRule="atLeast"/>
          <w:jc w:val="center"/>
        </w:trPr>
        <w:tc>
          <w:tcPr>
            <w:tcW w:w="507" w:type="dxa"/>
            <w:vMerge w:val="continue"/>
            <w:shd w:val="clear" w:color="auto" w:fill="FFFFFF"/>
            <w:tcMar>
              <w:left w:w="105" w:type="dxa"/>
              <w:right w:w="105" w:type="dxa"/>
            </w:tcMar>
            <w:vAlign w:val="center"/>
          </w:tcPr>
          <w:p>
            <w:pPr>
              <w:jc w:val="center"/>
              <w:rPr>
                <w:rFonts w:ascii="微软雅黑" w:hAnsi="微软雅黑" w:eastAsia="微软雅黑" w:cs="微软雅黑"/>
                <w:color w:val="333333"/>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微软雅黑" w:hAnsi="微软雅黑" w:eastAsia="微软雅黑" w:cs="微软雅黑"/>
                <w:color w:val="333333"/>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(28)</w:t>
            </w:r>
            <w:r>
              <w:rPr>
                <w:rFonts w:hint="eastAsia" w:ascii="仿宋" w:hAnsi="仿宋" w:eastAsia="仿宋" w:cs="仿宋"/>
                <w:color w:val="000000"/>
              </w:rPr>
              <w:t>编制其他领域政务公开标准目录</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区政务服务局</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区编办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2022</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9</w:t>
            </w:r>
            <w:r>
              <w:rPr>
                <w:rFonts w:hint="eastAsia" w:ascii="仿宋" w:hAnsi="仿宋" w:eastAsia="仿宋" w:cs="仿宋"/>
                <w:color w:val="000000"/>
              </w:rPr>
              <w:t>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68" w:hRule="atLeast"/>
          <w:jc w:val="center"/>
        </w:trPr>
        <w:tc>
          <w:tcPr>
            <w:tcW w:w="507" w:type="dxa"/>
            <w:vMerge w:val="continue"/>
            <w:shd w:val="clear" w:color="auto" w:fill="FFFFFF"/>
            <w:tcMar>
              <w:left w:w="105" w:type="dxa"/>
              <w:right w:w="105" w:type="dxa"/>
            </w:tcMar>
            <w:vAlign w:val="center"/>
          </w:tcPr>
          <w:p>
            <w:pPr>
              <w:jc w:val="center"/>
              <w:rPr>
                <w:rFonts w:ascii="仿宋" w:hAnsi="仿宋" w:eastAsia="仿宋" w:cs="仿宋"/>
                <w:color w:val="000000"/>
                <w:kern w:val="0"/>
                <w:sz w:val="24"/>
              </w:rPr>
            </w:pPr>
          </w:p>
        </w:tc>
        <w:tc>
          <w:tcPr>
            <w:tcW w:w="1170" w:type="dxa"/>
            <w:vMerge w:val="continue"/>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p>
        </w:tc>
        <w:tc>
          <w:tcPr>
            <w:tcW w:w="2340"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ascii="仿宋" w:hAnsi="仿宋" w:eastAsia="仿宋" w:cs="仿宋"/>
                <w:color w:val="000000"/>
              </w:rPr>
              <w:t>(29)</w:t>
            </w:r>
            <w:r>
              <w:rPr>
                <w:rFonts w:hint="eastAsia" w:ascii="仿宋" w:hAnsi="仿宋" w:eastAsia="仿宋" w:cs="仿宋"/>
                <w:color w:val="000000"/>
              </w:rPr>
              <w:t>建立其他领域区、街两级政务公开标准目录体系并统一公开</w:t>
            </w:r>
          </w:p>
        </w:tc>
        <w:tc>
          <w:tcPr>
            <w:tcW w:w="1701" w:type="dxa"/>
            <w:shd w:val="clear" w:color="auto" w:fill="FFFFFF"/>
            <w:tcMar>
              <w:left w:w="105" w:type="dxa"/>
              <w:right w:w="105" w:type="dxa"/>
            </w:tcMar>
            <w:vAlign w:val="center"/>
          </w:tcPr>
          <w:p>
            <w:pPr>
              <w:rPr>
                <w:rFonts w:ascii="仿宋" w:hAnsi="仿宋" w:eastAsia="仿宋" w:cs="仿宋"/>
                <w:color w:val="000000"/>
              </w:rPr>
            </w:pPr>
            <w:r>
              <w:rPr>
                <w:rFonts w:hint="eastAsia" w:ascii="仿宋" w:hAnsi="仿宋" w:eastAsia="仿宋" w:cs="仿宋"/>
                <w:color w:val="000000"/>
              </w:rPr>
              <w:t>各相关部门</w:t>
            </w:r>
          </w:p>
          <w:p>
            <w:r>
              <w:rPr>
                <w:rFonts w:hint="eastAsia" w:ascii="仿宋" w:hAnsi="仿宋" w:eastAsia="仿宋" w:cs="仿宋"/>
                <w:color w:val="000000"/>
              </w:rPr>
              <w:t>各街道</w:t>
            </w:r>
          </w:p>
        </w:tc>
        <w:tc>
          <w:tcPr>
            <w:tcW w:w="2154" w:type="dxa"/>
            <w:shd w:val="clear" w:color="auto" w:fill="FFFFFF"/>
            <w:tcMar>
              <w:left w:w="105" w:type="dxa"/>
              <w:right w:w="105" w:type="dxa"/>
            </w:tcMar>
            <w:vAlign w:val="center"/>
          </w:tcPr>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区政府办</w:t>
            </w:r>
          </w:p>
          <w:p>
            <w:pPr>
              <w:pStyle w:val="2"/>
              <w:widowControl/>
              <w:spacing w:beforeAutospacing="0" w:afterAutospacing="0" w:line="300" w:lineRule="atLeast"/>
              <w:rPr>
                <w:rFonts w:ascii="仿宋" w:hAnsi="仿宋" w:eastAsia="仿宋" w:cs="仿宋"/>
                <w:color w:val="000000"/>
              </w:rPr>
            </w:pPr>
            <w:r>
              <w:rPr>
                <w:rFonts w:hint="eastAsia" w:ascii="仿宋" w:hAnsi="仿宋" w:eastAsia="仿宋" w:cs="仿宋"/>
                <w:color w:val="000000"/>
              </w:rPr>
              <w:t>区信息办</w:t>
            </w:r>
          </w:p>
        </w:tc>
        <w:tc>
          <w:tcPr>
            <w:tcW w:w="1227" w:type="dxa"/>
            <w:shd w:val="clear" w:color="auto" w:fill="FFFFFF"/>
            <w:tcMar>
              <w:left w:w="105" w:type="dxa"/>
              <w:right w:w="105" w:type="dxa"/>
            </w:tcMar>
            <w:vAlign w:val="center"/>
          </w:tcPr>
          <w:p>
            <w:pPr>
              <w:pStyle w:val="2"/>
              <w:widowControl/>
              <w:spacing w:beforeAutospacing="0" w:afterAutospacing="0" w:line="300" w:lineRule="atLeast"/>
              <w:jc w:val="center"/>
              <w:rPr>
                <w:rFonts w:ascii="仿宋" w:hAnsi="仿宋" w:eastAsia="仿宋" w:cs="仿宋"/>
                <w:color w:val="000000"/>
              </w:rPr>
            </w:pPr>
            <w:r>
              <w:rPr>
                <w:rFonts w:ascii="仿宋" w:hAnsi="仿宋" w:eastAsia="仿宋" w:cs="仿宋"/>
                <w:color w:val="000000"/>
              </w:rPr>
              <w:t>2022</w:t>
            </w:r>
            <w:r>
              <w:rPr>
                <w:rFonts w:hint="eastAsia" w:ascii="仿宋" w:hAnsi="仿宋" w:eastAsia="仿宋" w:cs="仿宋"/>
                <w:color w:val="000000"/>
              </w:rPr>
              <w:t>年</w:t>
            </w:r>
            <w:r>
              <w:rPr>
                <w:rFonts w:ascii="仿宋" w:hAnsi="仿宋" w:eastAsia="仿宋" w:cs="仿宋"/>
                <w:color w:val="000000"/>
              </w:rPr>
              <w:br w:type="textWrapping"/>
            </w:r>
            <w:r>
              <w:rPr>
                <w:rFonts w:ascii="仿宋" w:hAnsi="仿宋" w:eastAsia="仿宋" w:cs="仿宋"/>
                <w:color w:val="000000"/>
              </w:rPr>
              <w:t>10</w:t>
            </w:r>
            <w:r>
              <w:rPr>
                <w:rFonts w:hint="eastAsia" w:ascii="仿宋" w:hAnsi="仿宋" w:eastAsia="仿宋" w:cs="仿宋"/>
                <w:color w:val="000000"/>
              </w:rPr>
              <w:t>月底前</w:t>
            </w:r>
          </w:p>
        </w:tc>
      </w:tr>
    </w:tbl>
    <w:p>
      <w:pPr>
        <w:widowControl/>
        <w:jc w:val="left"/>
        <w:rPr>
          <w:spacing w:val="-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_GBK">
    <w:altName w:val="Arial Unicode MS"/>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6071A"/>
    <w:rsid w:val="6D535020"/>
    <w:rsid w:val="7A86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rFonts w:ascii="Calibri" w:hAnsi="Calibri"/>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a\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2020-12-03T07:59:00Z</dcterms:created>
  <dc:creator>小龙</dc:creator>
  <cp:lastModifiedBy>小龙</cp:lastModifiedBy>
  <dcterms:modified xsi:type="dcterms:W3CDTF">2020-12-03T08:02:28Z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