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rPr>
          <w:rFonts w:hint="eastAsia"/>
          <w:color w:val="000000"/>
          <w:sz w:val="36"/>
          <w:szCs w:val="36"/>
          <w:lang w:val="en-US" w:eastAsia="zh-CN"/>
        </w:rPr>
      </w:pPr>
    </w:p>
    <w:p>
      <w:pPr>
        <w:rPr>
          <w:rFonts w:hint="eastAsia"/>
          <w:color w:val="000000"/>
          <w:lang w:val="en-US" w:eastAsia="zh-CN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江西省行政执法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数据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年报</w:t>
      </w:r>
      <w:r>
        <w:rPr>
          <w:rFonts w:hint="eastAsia" w:ascii="楷体_GB2312" w:eastAsia="楷体_GB2312" w:cs="仿宋_GB2312"/>
          <w:kern w:val="0"/>
          <w:sz w:val="44"/>
          <w:szCs w:val="44"/>
          <w:lang w:eastAsia="zh-CN" w:bidi="ar-SA"/>
        </w:rPr>
        <w:t>公示</w:t>
      </w:r>
      <w:r>
        <w:rPr>
          <w:rFonts w:hint="eastAsia" w:ascii="楷体_GB2312" w:eastAsia="楷体_GB2312" w:cs="仿宋_GB2312"/>
          <w:kern w:val="0"/>
          <w:sz w:val="44"/>
          <w:szCs w:val="44"/>
          <w:lang w:bidi="ar-SA"/>
        </w:rPr>
        <w:t>格式</w:t>
      </w:r>
    </w:p>
    <w:p>
      <w:pPr>
        <w:jc w:val="center"/>
        <w:rPr>
          <w:rFonts w:hint="eastAsia" w:ascii="楷体_GB2312" w:eastAsia="楷体_GB2312" w:cs="仿宋_GB2312"/>
          <w:kern w:val="0"/>
          <w:sz w:val="44"/>
          <w:szCs w:val="44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44"/>
          <w:szCs w:val="44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  <w:lang w:val="en-US" w:eastAsia="zh-CN" w:bidi="ar-SA"/>
        </w:rPr>
        <w:t>湓浦街道 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-SA"/>
        </w:rPr>
        <w:t>年度行政执法数据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目</w:t>
      </w:r>
      <w:r>
        <w:rPr>
          <w:rFonts w:hint="eastAsia" w:ascii="黑体" w:eastAsia="黑体" w:cs="仿宋_GB2312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黑体" w:eastAsia="黑体" w:cs="仿宋_GB2312"/>
          <w:kern w:val="0"/>
          <w:sz w:val="32"/>
          <w:szCs w:val="32"/>
          <w:lang w:bidi="ar-SA"/>
        </w:rPr>
        <w:t>录</w:t>
      </w:r>
    </w:p>
    <w:p>
      <w:pPr>
        <w:jc w:val="center"/>
        <w:rPr>
          <w:rFonts w:hint="eastAsia" w:ascii="黑体" w:eastAsia="黑体" w:cs="仿宋_GB2312"/>
          <w:kern w:val="0"/>
          <w:sz w:val="32"/>
          <w:szCs w:val="32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一、行政执法总体情况统计表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二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、行政许可实施情况统计表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三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、行政处罚实施情况统计表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、行政强制实施情况统计表</w:t>
      </w:r>
    </w:p>
    <w:p>
      <w:pPr>
        <w:rPr>
          <w:rFonts w:hint="eastAsia" w:ascii="仿宋_GB2312" w:eastAsia="仿宋_GB2312" w:cs="仿宋_GB2312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、行政检查实施情况统计表</w:t>
      </w: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>
      <w:pPr>
        <w:rPr>
          <w:rFonts w:hint="eastAsia" w:ascii="黑体" w:eastAsia="黑体" w:cs="黑体"/>
          <w:kern w:val="0"/>
          <w:sz w:val="32"/>
          <w:szCs w:val="32"/>
          <w:lang w:bidi="ar-SA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表一</w:t>
      </w:r>
    </w:p>
    <w:p>
      <w:pPr>
        <w:pStyle w:val="2"/>
        <w:ind w:left="0" w:leftChars="0" w:firstLine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 xml:space="preserve">   湓浦街道    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（政府、部门）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_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年度行政执法总体情况统计表</w:t>
      </w:r>
    </w:p>
    <w:tbl>
      <w:tblPr>
        <w:tblStyle w:val="5"/>
        <w:tblW w:w="14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639"/>
        <w:gridCol w:w="488"/>
        <w:gridCol w:w="563"/>
        <w:gridCol w:w="670"/>
        <w:gridCol w:w="654"/>
        <w:gridCol w:w="565"/>
        <w:gridCol w:w="490"/>
        <w:gridCol w:w="573"/>
        <w:gridCol w:w="407"/>
        <w:gridCol w:w="490"/>
        <w:gridCol w:w="588"/>
        <w:gridCol w:w="615"/>
        <w:gridCol w:w="355"/>
        <w:gridCol w:w="761"/>
        <w:gridCol w:w="761"/>
        <w:gridCol w:w="549"/>
        <w:gridCol w:w="502"/>
        <w:gridCol w:w="517"/>
        <w:gridCol w:w="517"/>
        <w:gridCol w:w="540"/>
        <w:gridCol w:w="703"/>
        <w:gridCol w:w="578"/>
        <w:gridCol w:w="974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已确认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、公示的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行政执法主体情况</w:t>
            </w:r>
          </w:p>
        </w:tc>
        <w:tc>
          <w:tcPr>
            <w:tcW w:w="2452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行政执法人员情况</w:t>
            </w:r>
          </w:p>
        </w:tc>
        <w:tc>
          <w:tcPr>
            <w:tcW w:w="3518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行政执法事项清单情况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裁量基准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制度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情况</w:t>
            </w:r>
          </w:p>
        </w:tc>
        <w:tc>
          <w:tcPr>
            <w:tcW w:w="277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行政执法决定情况</w:t>
            </w:r>
          </w:p>
        </w:tc>
        <w:tc>
          <w:tcPr>
            <w:tcW w:w="2338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重大行政处罚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-SA"/>
              </w:rPr>
              <w:t>案件</w:t>
            </w:r>
            <w:r>
              <w:rPr>
                <w:rFonts w:hint="eastAsia" w:ascii="黑体" w:hAnsi="黑体" w:eastAsia="黑体" w:cs="黑体"/>
                <w:sz w:val="24"/>
                <w:szCs w:val="24"/>
                <w:lang w:bidi="ar-SA"/>
              </w:rPr>
              <w:t>备案情况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职权主体数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授权主体数</w:t>
            </w:r>
          </w:p>
        </w:tc>
        <w:tc>
          <w:tcPr>
            <w:tcW w:w="48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委托主体数</w:t>
            </w:r>
          </w:p>
        </w:tc>
        <w:tc>
          <w:tcPr>
            <w:tcW w:w="56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在岗在编人员数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培训考试合格人员数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调离执法岗位人员数</w:t>
            </w:r>
          </w:p>
        </w:tc>
        <w:tc>
          <w:tcPr>
            <w:tcW w:w="56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培训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次数</w:t>
            </w:r>
          </w:p>
        </w:tc>
        <w:tc>
          <w:tcPr>
            <w:tcW w:w="2548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项清单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项数</w:t>
            </w:r>
          </w:p>
        </w:tc>
        <w:tc>
          <w:tcPr>
            <w:tcW w:w="61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涉及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行政执法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35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公示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年度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数</w:t>
            </w:r>
          </w:p>
        </w:tc>
        <w:tc>
          <w:tcPr>
            <w:tcW w:w="761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现有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行政裁量基准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总数</w:t>
            </w:r>
          </w:p>
        </w:tc>
        <w:tc>
          <w:tcPr>
            <w:tcW w:w="54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 w:bidi="ar-SA"/>
              </w:rPr>
              <w:t>是否录入平台</w:t>
            </w:r>
          </w:p>
        </w:tc>
        <w:tc>
          <w:tcPr>
            <w:tcW w:w="50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总数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行政许可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行政处罚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行政强制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其他行政行为</w:t>
            </w:r>
          </w:p>
        </w:tc>
        <w:tc>
          <w:tcPr>
            <w:tcW w:w="57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总体备案数</w:t>
            </w:r>
          </w:p>
        </w:tc>
        <w:tc>
          <w:tcPr>
            <w:tcW w:w="9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涉企重大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行政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处罚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备案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bidi="ar-SA"/>
              </w:rPr>
              <w:t>数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 w:bidi="ar-SA"/>
              </w:rPr>
              <w:t>是否经法制审核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533" w:type="dxa"/>
            <w:vMerge w:val="continue"/>
            <w:noWrap w:val="0"/>
            <w:vAlign w:val="top"/>
          </w:tcPr>
          <w:p/>
        </w:tc>
        <w:tc>
          <w:tcPr>
            <w:tcW w:w="639" w:type="dxa"/>
            <w:vMerge w:val="continue"/>
            <w:noWrap w:val="0"/>
            <w:vAlign w:val="top"/>
          </w:tcPr>
          <w:p/>
        </w:tc>
        <w:tc>
          <w:tcPr>
            <w:tcW w:w="488" w:type="dxa"/>
            <w:vMerge w:val="continue"/>
            <w:noWrap w:val="0"/>
            <w:vAlign w:val="top"/>
          </w:tcPr>
          <w:p/>
        </w:tc>
        <w:tc>
          <w:tcPr>
            <w:tcW w:w="563" w:type="dxa"/>
            <w:vMerge w:val="continue"/>
            <w:noWrap w:val="0"/>
            <w:vAlign w:val="top"/>
          </w:tcPr>
          <w:p/>
        </w:tc>
        <w:tc>
          <w:tcPr>
            <w:tcW w:w="670" w:type="dxa"/>
            <w:vMerge w:val="continue"/>
            <w:noWrap w:val="0"/>
            <w:vAlign w:val="top"/>
          </w:tcPr>
          <w:p/>
        </w:tc>
        <w:tc>
          <w:tcPr>
            <w:tcW w:w="654" w:type="dxa"/>
            <w:vMerge w:val="continue"/>
            <w:noWrap w:val="0"/>
            <w:vAlign w:val="top"/>
          </w:tcPr>
          <w:p/>
        </w:tc>
        <w:tc>
          <w:tcPr>
            <w:tcW w:w="565" w:type="dxa"/>
            <w:vMerge w:val="continue"/>
            <w:noWrap w:val="0"/>
            <w:vAlign w:val="top"/>
          </w:tcPr>
          <w:p/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行政许可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行政处罚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行政强制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行政检查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清单数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615" w:type="dxa"/>
            <w:vMerge w:val="continue"/>
            <w:noWrap w:val="0"/>
            <w:vAlign w:val="center"/>
          </w:tcPr>
          <w:p/>
        </w:tc>
        <w:tc>
          <w:tcPr>
            <w:tcW w:w="355" w:type="dxa"/>
            <w:vMerge w:val="continue"/>
            <w:noWrap w:val="0"/>
            <w:vAlign w:val="center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761" w:type="dxa"/>
            <w:vMerge w:val="continue"/>
            <w:noWrap w:val="0"/>
            <w:vAlign w:val="top"/>
          </w:tcPr>
          <w:p/>
        </w:tc>
        <w:tc>
          <w:tcPr>
            <w:tcW w:w="549" w:type="dxa"/>
            <w:vMerge w:val="continue"/>
            <w:noWrap w:val="0"/>
            <w:vAlign w:val="top"/>
          </w:tcPr>
          <w:p/>
        </w:tc>
        <w:tc>
          <w:tcPr>
            <w:tcW w:w="502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17" w:type="dxa"/>
            <w:vMerge w:val="continue"/>
            <w:noWrap w:val="0"/>
            <w:vAlign w:val="top"/>
          </w:tcPr>
          <w:p/>
        </w:tc>
        <w:tc>
          <w:tcPr>
            <w:tcW w:w="540" w:type="dxa"/>
            <w:vMerge w:val="continue"/>
            <w:noWrap w:val="0"/>
            <w:vAlign w:val="top"/>
          </w:tcPr>
          <w:p/>
        </w:tc>
        <w:tc>
          <w:tcPr>
            <w:tcW w:w="703" w:type="dxa"/>
            <w:vMerge w:val="continue"/>
            <w:noWrap w:val="0"/>
            <w:vAlign w:val="top"/>
          </w:tcPr>
          <w:p/>
        </w:tc>
        <w:tc>
          <w:tcPr>
            <w:tcW w:w="578" w:type="dxa"/>
            <w:vMerge w:val="continue"/>
            <w:noWrap w:val="0"/>
            <w:vAlign w:val="top"/>
          </w:tcPr>
          <w:p/>
        </w:tc>
        <w:tc>
          <w:tcPr>
            <w:tcW w:w="974" w:type="dxa"/>
            <w:vMerge w:val="continue"/>
            <w:noWrap w:val="0"/>
            <w:vAlign w:val="top"/>
          </w:tcPr>
          <w:p/>
        </w:tc>
        <w:tc>
          <w:tcPr>
            <w:tcW w:w="786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62</w:t>
            </w:r>
          </w:p>
        </w:tc>
        <w:tc>
          <w:tcPr>
            <w:tcW w:w="40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35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是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default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3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5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0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5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9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0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86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100" w:rightChars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的行政执法数据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2.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培训次数为组织开展的专业培训次数和综合培训次数总和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3. </w:t>
      </w:r>
      <w:r>
        <w:rPr>
          <w:rFonts w:hint="eastAsia" w:ascii="仿宋_GB2312" w:eastAsia="仿宋_GB2312" w:cs="仿宋_GB2312"/>
          <w:sz w:val="24"/>
          <w:szCs w:val="24"/>
          <w:lang w:bidi="ar-SA"/>
        </w:rPr>
        <w:t>行政执法事项清单情况</w:t>
      </w:r>
      <w:r>
        <w:rPr>
          <w:rFonts w:hint="eastAsia" w:ascii="仿宋_GB2312" w:eastAsia="仿宋_GB2312" w:cs="仿宋_GB2312"/>
          <w:sz w:val="24"/>
          <w:szCs w:val="24"/>
          <w:lang w:eastAsia="zh-CN" w:bidi="ar-SA"/>
        </w:rPr>
        <w:t>中的“是否公示”是指所有行政执法事项清单是否按照行政执法公示要求，在政府网站、部门网站、行政执法服务网公示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 xml:space="preserve">4. 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年度行政裁量权基准数，省级单位统计梳理、细化并经公布的行政裁量基准数，一个法律条款的细化内容计为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1个行政裁量基准。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市级及以下单位统计与上级部门对接的行政裁量基准数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现有行政裁量基准总数统计现有公布有效的所有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行政裁量基准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5.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重大行政处罚备案总体情况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中“是否经法制审核”指全部重大行政处罚案件。重大行政处罚案件法制审核范围参照赣府厅字</w:t>
      </w:r>
      <w:r>
        <w:rPr>
          <w:rFonts w:hint="eastAsia" w:ascii="仿宋" w:hAnsi="仿宋" w:eastAsia="仿宋" w:cs="仿宋"/>
          <w:kern w:val="0"/>
          <w:sz w:val="24"/>
          <w:lang w:eastAsia="zh-CN" w:bidi="ar-SA"/>
        </w:rPr>
        <w:t>〔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2019</w:t>
      </w:r>
      <w:r>
        <w:rPr>
          <w:rFonts w:hint="eastAsia" w:ascii="仿宋" w:hAnsi="仿宋" w:eastAsia="仿宋" w:cs="仿宋"/>
          <w:kern w:val="0"/>
          <w:sz w:val="24"/>
          <w:lang w:val="en-US" w:eastAsia="zh-CN" w:bidi="ar-SA"/>
        </w:rPr>
        <w:t>〕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22号文件规定。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二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 xml:space="preserve">   湓浦街道    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（政府、部门）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984"/>
        <w:gridCol w:w="1985"/>
        <w:gridCol w:w="1882"/>
        <w:gridCol w:w="2415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241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单位名称</w:t>
            </w:r>
          </w:p>
        </w:tc>
        <w:tc>
          <w:tcPr>
            <w:tcW w:w="826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行政许可实施数量（宗）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撤销许可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的数量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vMerge w:val="continue"/>
            <w:noWrap w:val="0"/>
            <w:vAlign w:val="center"/>
          </w:tcPr>
          <w:p/>
        </w:tc>
        <w:tc>
          <w:tcPr>
            <w:tcW w:w="2410" w:type="dxa"/>
            <w:vMerge w:val="continue"/>
            <w:noWrap w:val="0"/>
            <w:vAlign w:val="center"/>
          </w:tcPr>
          <w:p/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申请数量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受理数量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许可的数量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0"/>
                <w:szCs w:val="30"/>
                <w:lang w:bidi="ar-SA"/>
              </w:rPr>
              <w:t>不予许可的数量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街道 政府、部门（本部）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街道部门下属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执法单位之一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黑体"/>
                <w:color w:val="000000"/>
                <w:kern w:val="0"/>
                <w:sz w:val="32"/>
                <w:szCs w:val="32"/>
                <w:lang w:bidi="ar-SA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lang w:bidi="ar-SA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color w:val="000000"/>
          <w:kern w:val="0"/>
          <w:sz w:val="24"/>
          <w:lang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“申请数量”的统计范围为统计年度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“受理数量”、“许可的数量”、“不予许可的数量”、“撤销许可的数量”的统计范围为统计年度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间许可机关作出受理决定、许可决定、不予许可决定的数量，以及撤销许可决定的数量。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准予变更、延续和不予变更、延续的数量，分别计入“许可的数量”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“不予许可的数量”。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eastAsia="zh-CN" w:bidi="ar-SA"/>
        </w:rPr>
        <w:t>三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 xml:space="preserve">   湓浦街道    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（政府、部门）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年度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bidi="ar-SA"/>
        </w:rPr>
        <w:t>行政处罚实施情况统计表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75"/>
        <w:gridCol w:w="885"/>
        <w:gridCol w:w="840"/>
        <w:gridCol w:w="1665"/>
        <w:gridCol w:w="2385"/>
        <w:gridCol w:w="1740"/>
        <w:gridCol w:w="780"/>
        <w:gridCol w:w="1020"/>
        <w:gridCol w:w="780"/>
        <w:gridCol w:w="1015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10095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行政处罚实施数量（宗）</w:t>
            </w:r>
          </w:p>
        </w:tc>
        <w:tc>
          <w:tcPr>
            <w:tcW w:w="101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罚没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金额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（万元）</w:t>
            </w:r>
          </w:p>
        </w:tc>
        <w:tc>
          <w:tcPr>
            <w:tcW w:w="7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vMerge w:val="continue"/>
            <w:noWrap w:val="0"/>
            <w:vAlign w:val="center"/>
          </w:tcPr>
          <w:p/>
        </w:tc>
        <w:tc>
          <w:tcPr>
            <w:tcW w:w="1575" w:type="dxa"/>
            <w:vMerge w:val="continue"/>
            <w:noWrap w:val="0"/>
            <w:vAlign w:val="center"/>
          </w:tcPr>
          <w:p/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警告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、通报批评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罚款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没收违法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所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得、没收非法财物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暂扣许可证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降低资质等级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吊销许可证</w:t>
            </w: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  <w:t>件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限制开展生产经营活动、责令停产停业、责令关闭、限制从业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行政拘留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其他行政处罚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6"/>
                <w:szCs w:val="26"/>
                <w:lang w:bidi="ar-SA"/>
              </w:rPr>
              <w:t>合计</w:t>
            </w:r>
            <w:r>
              <w:rPr>
                <w:rFonts w:hint="eastAsia" w:ascii="黑体" w:eastAsia="黑体" w:cs="黑体"/>
                <w:color w:val="000000"/>
                <w:kern w:val="0"/>
                <w:sz w:val="22"/>
                <w:szCs w:val="22"/>
                <w:lang w:bidi="ar-SA"/>
              </w:rPr>
              <w:t>（宗）</w:t>
            </w:r>
          </w:p>
        </w:tc>
        <w:tc>
          <w:tcPr>
            <w:tcW w:w="101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  <w:tc>
          <w:tcPr>
            <w:tcW w:w="7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街道政府、部门（本部）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</w:rPr>
              <w:t>街道部门下属执法单位之一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Calibri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合计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行政处罚实施数量的统计范围为统计年度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日期间作出行政处罚决定的数量（包括经行政复议或者行政诉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讼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被撤销的行政处罚决定数量）。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其他行政处罚，为法律、行政法规规定的其他行政处罚，比如驱逐出境等。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单处一个类别行政处罚的，计入相应的行政处罚类别；并处两种以上行政处罚的，算一宗行政处罚，计入最重的行政处罚类别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参考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顺序：（1）警告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、通报批评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，（2）罚款，（3）没收违法所得、没收非法财物，（4）暂扣许可证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降低资质等级，（5）限制开展生产经营活动、责令停产停业、责令关闭、限制从业，（6）吊销许可证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件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，（7）行政拘留。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80" w:firstLineChars="200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5. “罚没金额”以处罚决定书确定的金额为准。</w:t>
      </w: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pStyle w:val="2"/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rPr>
          <w:rFonts w:hint="eastAsia" w:ascii="仿宋_GB2312" w:eastAsia="仿宋_GB2312" w:cs="仿宋_GB2312"/>
          <w:kern w:val="0"/>
          <w:sz w:val="24"/>
          <w:lang w:bidi="ar-SA"/>
        </w:rPr>
      </w:pP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四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 xml:space="preserve">   湓浦街道    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（政府、部门）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年度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行政强制实施情况统计表</w:t>
      </w:r>
    </w:p>
    <w:tbl>
      <w:tblPr>
        <w:tblStyle w:val="5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846"/>
        <w:gridCol w:w="1065"/>
        <w:gridCol w:w="1005"/>
        <w:gridCol w:w="1035"/>
        <w:gridCol w:w="1005"/>
        <w:gridCol w:w="1170"/>
        <w:gridCol w:w="975"/>
        <w:gridCol w:w="1785"/>
        <w:gridCol w:w="960"/>
        <w:gridCol w:w="615"/>
        <w:gridCol w:w="945"/>
        <w:gridCol w:w="750"/>
        <w:gridCol w:w="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495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行政强制措施实施数量（宗）</w:t>
            </w:r>
          </w:p>
        </w:tc>
        <w:tc>
          <w:tcPr>
            <w:tcW w:w="720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行政强制执行实施数量（宗）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限制公民人身自由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查封场所、设施或者财物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扣押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财物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冻结存款、汇款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其他行政强制措施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行政机关强制执行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申请法院强制执行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4" w:type="dxa"/>
            <w:vMerge w:val="continue"/>
            <w:noWrap w:val="0"/>
            <w:vAlign w:val="center"/>
          </w:tcPr>
          <w:p/>
        </w:tc>
        <w:tc>
          <w:tcPr>
            <w:tcW w:w="1275" w:type="dxa"/>
            <w:vMerge w:val="continue"/>
            <w:noWrap w:val="0"/>
            <w:vAlign w:val="center"/>
          </w:tcPr>
          <w:p/>
        </w:tc>
        <w:tc>
          <w:tcPr>
            <w:tcW w:w="846" w:type="dxa"/>
            <w:vMerge w:val="continue"/>
            <w:noWrap w:val="0"/>
            <w:vAlign w:val="center"/>
          </w:tcPr>
          <w:p/>
        </w:tc>
        <w:tc>
          <w:tcPr>
            <w:tcW w:w="106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035" w:type="dxa"/>
            <w:vMerge w:val="continue"/>
            <w:noWrap w:val="0"/>
            <w:vAlign w:val="center"/>
          </w:tcPr>
          <w:p/>
        </w:tc>
        <w:tc>
          <w:tcPr>
            <w:tcW w:w="1005" w:type="dxa"/>
            <w:vMerge w:val="continue"/>
            <w:noWrap w:val="0"/>
            <w:vAlign w:val="center"/>
          </w:tcPr>
          <w:p/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加处罚款或者滞纳金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划拨存款、汇款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拍卖或者依法处理查封、扣押的场所、设施或者财物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排除妨碍、恢复原状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代履行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其他强制执行方式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/>
        </w:tc>
        <w:tc>
          <w:tcPr>
            <w:tcW w:w="555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街道 政府、部门（本部）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街道 部门下属执法单位之一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Calibri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1. 行政强制措施实施数量的统计范围为统计年度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日期间作出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“限制公民人身自由”、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“查封场所、设施或者财物”、“扣押财物”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、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2. 行政强制执行实施数量的统计范围为统计年度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日期间“加处罚款或者滞纳金”、“划拨存款、汇款”、“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拍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卖或者依法处理查封、扣押的场所、设施或者财物”、“排除妨碍、恢复原状”、“代履行”和“其他强制执行方式”等执行完毕或者终结执行的数量。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3. 其他强制执行方式，如《城乡规划法》规定的强制拆除；《煤炭法》规定的强制停产、强制消除安全隐患；《金银管理条例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》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规定的强制收购；《外汇管理条例》规定的回兑等。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6"/>
          <w:szCs w:val="26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t>4. 申请法院强制执行数量的统计范围为统计年度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日期间向法院申请强制执行的数量，时间以申请日期为准。</w:t>
      </w:r>
    </w:p>
    <w:p>
      <w:pPr>
        <w:autoSpaceDE w:val="0"/>
        <w:autoSpaceDN w:val="0"/>
        <w:adjustRightInd w:val="0"/>
        <w:jc w:val="left"/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bidi="ar-SA"/>
        </w:rPr>
        <w:t>表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 w:bidi="ar-SA"/>
        </w:rPr>
        <w:t>五</w:t>
      </w:r>
    </w:p>
    <w:p>
      <w:pPr>
        <w:autoSpaceDE w:val="0"/>
        <w:autoSpaceDN w:val="0"/>
        <w:adjustRightInd w:val="0"/>
        <w:jc w:val="center"/>
        <w:rPr>
          <w:rFonts w:hint="eastAsia" w:ascii="黑体" w:eastAsia="黑体" w:cs="黑体"/>
          <w:kern w:val="0"/>
          <w:sz w:val="32"/>
          <w:szCs w:val="32"/>
          <w:lang w:bidi="ar-SA"/>
        </w:rPr>
      </w:pP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 xml:space="preserve">   湓浦街道    </w:t>
      </w:r>
      <w:r>
        <w:rPr>
          <w:rFonts w:hint="eastAsia" w:ascii="黑体" w:eastAsia="黑体" w:cs="黑体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（政府、部门）</w:t>
      </w:r>
      <w:r>
        <w:rPr>
          <w:rFonts w:hint="eastAsia" w:ascii="黑体" w:eastAsia="黑体" w:cs="黑体"/>
          <w:kern w:val="0"/>
          <w:sz w:val="32"/>
          <w:szCs w:val="32"/>
          <w:u w:val="single"/>
          <w:lang w:val="en-US" w:eastAsia="zh-CN" w:bidi="ar-SA"/>
        </w:rPr>
        <w:t>2023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-SA"/>
        </w:rPr>
        <w:t>年度</w:t>
      </w:r>
      <w:r>
        <w:rPr>
          <w:rFonts w:hint="eastAsia" w:ascii="黑体" w:eastAsia="黑体" w:cs="黑体"/>
          <w:kern w:val="0"/>
          <w:sz w:val="32"/>
          <w:szCs w:val="32"/>
          <w:lang w:bidi="ar-SA"/>
        </w:rPr>
        <w:t>行政检查实施情况统计表</w:t>
      </w:r>
    </w:p>
    <w:tbl>
      <w:tblPr>
        <w:tblStyle w:val="5"/>
        <w:tblW w:w="1517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43"/>
        <w:gridCol w:w="928"/>
        <w:gridCol w:w="810"/>
        <w:gridCol w:w="765"/>
        <w:gridCol w:w="810"/>
        <w:gridCol w:w="750"/>
        <w:gridCol w:w="855"/>
        <w:gridCol w:w="847"/>
        <w:gridCol w:w="855"/>
        <w:gridCol w:w="885"/>
        <w:gridCol w:w="752"/>
        <w:gridCol w:w="1276"/>
        <w:gridCol w:w="1051"/>
        <w:gridCol w:w="825"/>
        <w:gridCol w:w="915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序号</w:t>
            </w:r>
          </w:p>
        </w:tc>
        <w:tc>
          <w:tcPr>
            <w:tcW w:w="14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单位名称</w:t>
            </w:r>
          </w:p>
        </w:tc>
        <w:tc>
          <w:tcPr>
            <w:tcW w:w="576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“双随机”监管情况</w:t>
            </w:r>
          </w:p>
        </w:tc>
        <w:tc>
          <w:tcPr>
            <w:tcW w:w="24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涉企检查计划情况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专项检查情况</w:t>
            </w:r>
          </w:p>
        </w:tc>
        <w:tc>
          <w:tcPr>
            <w:tcW w:w="25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6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144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textAlignment w:val="auto"/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双随机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”监管清单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占比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检查任务数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行政检查（次数）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联合检查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占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比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涉企检查计划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企业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同比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下降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开展涉及国家、省、市政府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等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部署的专项检查次数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专项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计划是否按时在平台备案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清单数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  <w:t>重点监管任务</w:t>
            </w: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数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  <w:t>是否依托平台开展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1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街道政府、 部门（本部）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2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仿宋_GB2312" w:hAnsi="Calibri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/>
              </w:rPr>
              <w:t>湓浦</w:t>
            </w: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</w:rPr>
              <w:t>街道部门下属执法单位之一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Calibri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3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6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0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6"/>
                <w:szCs w:val="26"/>
                <w:lang w:bidi="ar-SA"/>
              </w:rPr>
              <w:t>合计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6"/>
                <w:szCs w:val="26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bidi="ar-SA"/>
        </w:rPr>
        <w:br w:type="page"/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eastAsia="zh-CN"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双随机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”监管清单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占比是指“双随机”监管类型数与检查实施清单总数占比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2.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“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联合检查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占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比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”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指“双随机”联合检查数与“双随机”监管类型数占比。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jc w:val="left"/>
        <w:textAlignment w:val="auto"/>
        <w:rPr>
          <w:rFonts w:hint="eastAsia" w:ascii="仿宋_GB2312" w:eastAsia="仿宋_GB2312" w:cs="仿宋_GB2312"/>
          <w:kern w:val="0"/>
          <w:sz w:val="24"/>
          <w:lang w:bidi="ar-SA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行政检查次数的统计范围为统计年度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日至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12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月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31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日期间开展行政检查的次数。检查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个检查对象，有完整、详细的检查记录，计为检查</w:t>
      </w: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1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次。</w:t>
      </w:r>
    </w:p>
    <w:p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 w:eastAsia="仿宋_GB2312" w:cs="仿宋_GB2312"/>
          <w:kern w:val="0"/>
          <w:sz w:val="24"/>
          <w:lang w:val="en-US" w:eastAsia="zh-CN" w:bidi="ar-SA"/>
        </w:rPr>
        <w:t>4.</w:t>
      </w:r>
      <w:r>
        <w:rPr>
          <w:rFonts w:hint="eastAsia" w:ascii="仿宋_GB2312" w:eastAsia="仿宋_GB2312" w:cs="仿宋_GB2312"/>
          <w:kern w:val="0"/>
          <w:sz w:val="24"/>
          <w:lang w:bidi="ar-SA"/>
        </w:rPr>
        <w:t>无特定检查对象的巡查、巡逻，无完整、详细检查记录，检查后作出行政处罚等其他行政执法行为的，均不计为检查次数</w:t>
      </w:r>
      <w:r>
        <w:rPr>
          <w:rFonts w:hint="eastAsia" w:ascii="仿宋_GB2312" w:eastAsia="仿宋_GB2312" w:cs="仿宋_GB2312"/>
          <w:kern w:val="0"/>
          <w:sz w:val="24"/>
          <w:lang w:eastAsia="zh-CN" w:bidi="ar-SA"/>
        </w:rPr>
        <w:t>。</w:t>
      </w:r>
    </w:p>
    <w:sectPr>
      <w:pgSz w:w="16838" w:h="11906" w:orient="landscape"/>
      <w:pgMar w:top="1236" w:right="1440" w:bottom="1236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E869E2-67F6-4390-863D-0E460CD5E4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FBEE4E-DED2-4CA2-AA02-441C0B09A87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F22D586-ED98-4029-96D8-0CA52D8E6C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825BEED-087C-4B43-8D82-A0DDC7D55FA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83AAC2A-5572-45C9-85B3-D646DC2967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Tc0NmY1NzY0YmZmYjViMDM0NjMyNWVlNGExOWUifQ=="/>
  </w:docVars>
  <w:rsids>
    <w:rsidRoot w:val="7F3A2C99"/>
    <w:rsid w:val="047B3653"/>
    <w:rsid w:val="0B1D5E37"/>
    <w:rsid w:val="10AC7FD3"/>
    <w:rsid w:val="117A43E7"/>
    <w:rsid w:val="11B6371D"/>
    <w:rsid w:val="17D15A39"/>
    <w:rsid w:val="1A155827"/>
    <w:rsid w:val="1C491C50"/>
    <w:rsid w:val="22056B7C"/>
    <w:rsid w:val="27A32323"/>
    <w:rsid w:val="28CA18A3"/>
    <w:rsid w:val="2BCB0A7F"/>
    <w:rsid w:val="2C5C5166"/>
    <w:rsid w:val="323879A9"/>
    <w:rsid w:val="3667175C"/>
    <w:rsid w:val="377C1237"/>
    <w:rsid w:val="395B40FA"/>
    <w:rsid w:val="3FFB2E8D"/>
    <w:rsid w:val="45A32084"/>
    <w:rsid w:val="4C0714D7"/>
    <w:rsid w:val="4CAD5597"/>
    <w:rsid w:val="50395ABF"/>
    <w:rsid w:val="549B4A4D"/>
    <w:rsid w:val="5B13515F"/>
    <w:rsid w:val="5C3B6F1C"/>
    <w:rsid w:val="5D6E00F0"/>
    <w:rsid w:val="5E444686"/>
    <w:rsid w:val="5E6B6091"/>
    <w:rsid w:val="7D3445AB"/>
    <w:rsid w:val="7F3A2C99"/>
    <w:rsid w:val="BFFFF1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00" w:leftChars="100" w:right="100" w:rightChars="100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20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2836</Words>
  <Characters>3042</Characters>
  <Lines>0</Lines>
  <Paragraphs>0</Paragraphs>
  <TotalTime>23</TotalTime>
  <ScaleCrop>false</ScaleCrop>
  <LinksUpToDate>false</LinksUpToDate>
  <CharactersWithSpaces>3076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2022-06-15T19:49:00Z</dcterms:created>
  <dc:creator>张良</dc:creator>
  <cp:lastModifiedBy>tt文景</cp:lastModifiedBy>
  <dcterms:modified xsi:type="dcterms:W3CDTF">2024-03-15T08:27:42Z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E0C0AE4479EF407BAF59F1AD128CA414_13</vt:lpwstr>
  </property>
</Properties>
</file>