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42C73">
      <w:pPr>
        <w:pStyle w:val="2"/>
        <w:widowControl/>
        <w:shd w:val="clear" w:color="auto" w:fill="FFFFFF"/>
        <w:spacing w:beforeAutospacing="0" w:afterAutospacing="0" w:line="315" w:lineRule="atLeast"/>
        <w:jc w:val="center"/>
        <w:rPr>
          <w:rFonts w:hint="default" w:ascii="微软雅黑" w:hAnsi="微软雅黑" w:eastAsia="微软雅黑" w:cs="微软雅黑"/>
          <w:b w:val="0"/>
          <w:bCs w:val="0"/>
          <w:color w:val="696868"/>
          <w:sz w:val="44"/>
          <w:szCs w:val="44"/>
        </w:rPr>
      </w:pPr>
      <w:r>
        <w:rPr>
          <w:rFonts w:ascii="微软雅黑" w:hAnsi="微软雅黑" w:eastAsia="微软雅黑" w:cs="微软雅黑"/>
          <w:b w:val="0"/>
          <w:bCs w:val="0"/>
          <w:color w:val="696868"/>
          <w:sz w:val="44"/>
          <w:szCs w:val="44"/>
          <w:shd w:val="clear" w:color="auto" w:fill="FFFFFF"/>
        </w:rPr>
        <w:t>2026年</w:t>
      </w:r>
      <w:r>
        <w:rPr>
          <w:rFonts w:hint="eastAsia" w:ascii="微软雅黑" w:hAnsi="微软雅黑" w:eastAsia="微软雅黑" w:cs="微软雅黑"/>
          <w:b w:val="0"/>
          <w:bCs w:val="0"/>
          <w:color w:val="696868"/>
          <w:sz w:val="44"/>
          <w:szCs w:val="44"/>
          <w:shd w:val="clear" w:color="auto" w:fill="FFFFFF"/>
          <w:lang w:val="en-US" w:eastAsia="zh-CN"/>
        </w:rPr>
        <w:t>浔阳区人民医院</w:t>
      </w:r>
      <w:r>
        <w:rPr>
          <w:rFonts w:ascii="微软雅黑" w:hAnsi="微软雅黑" w:eastAsia="微软雅黑" w:cs="微软雅黑"/>
          <w:b w:val="0"/>
          <w:bCs w:val="0"/>
          <w:color w:val="696868"/>
          <w:sz w:val="44"/>
          <w:szCs w:val="44"/>
          <w:shd w:val="clear" w:color="auto" w:fill="FFFFFF"/>
        </w:rPr>
        <w:t>费用结构公示</w:t>
      </w:r>
    </w:p>
    <w:p w14:paraId="235F21D6">
      <w:pPr>
        <w:widowControl/>
        <w:spacing w:before="156" w:beforeLines="50"/>
        <w:ind w:firstLine="600" w:firstLineChars="200"/>
        <w:jc w:val="left"/>
        <w:rPr>
          <w:rFonts w:ascii="黑体" w:hAnsi="宋体" w:eastAsia="黑体" w:cs="黑体"/>
          <w:color w:val="696868"/>
          <w:sz w:val="30"/>
          <w:szCs w:val="30"/>
          <w:shd w:val="clear" w:color="auto" w:fill="FFFFFF"/>
        </w:rPr>
      </w:pPr>
      <w:r>
        <w:rPr>
          <w:rFonts w:ascii="黑体" w:hAnsi="宋体" w:eastAsia="黑体" w:cs="黑体"/>
          <w:color w:val="696868"/>
          <w:sz w:val="30"/>
          <w:szCs w:val="30"/>
          <w:shd w:val="clear" w:color="auto" w:fill="FFFFFF"/>
        </w:rPr>
        <w:t>为落实《</w:t>
      </w:r>
      <w:r>
        <w:rPr>
          <w:rFonts w:hint="eastAsia" w:ascii="黑体" w:hAnsi="宋体" w:eastAsia="黑体" w:cs="黑体"/>
          <w:color w:val="696868"/>
          <w:sz w:val="30"/>
          <w:szCs w:val="30"/>
          <w:shd w:val="clear" w:color="auto" w:fill="FFFFFF"/>
          <w:lang w:eastAsia="zh-CN"/>
        </w:rPr>
        <w:t>医疗保障基金使用监督管理条例</w:t>
      </w:r>
      <w:r>
        <w:rPr>
          <w:rFonts w:ascii="黑体" w:hAnsi="宋体" w:eastAsia="黑体" w:cs="黑体"/>
          <w:color w:val="696868"/>
          <w:sz w:val="30"/>
          <w:szCs w:val="30"/>
          <w:shd w:val="clear" w:color="auto" w:fill="FFFFFF"/>
        </w:rPr>
        <w:t>》（国务院令第</w:t>
      </w:r>
      <w:r>
        <w:rPr>
          <w:rFonts w:hint="eastAsia" w:ascii="黑体" w:hAnsi="宋体" w:eastAsia="黑体" w:cs="黑体"/>
          <w:color w:val="696868"/>
          <w:sz w:val="30"/>
          <w:szCs w:val="30"/>
          <w:shd w:val="clear" w:color="auto" w:fill="FFFFFF"/>
        </w:rPr>
        <w:t>735号）相关规定，按照《九江市定点医疗机构医疗保障服务协议》相关要求，现将我院2026年</w:t>
      </w:r>
      <w:r>
        <w:rPr>
          <w:rFonts w:hint="eastAsia" w:ascii="黑体" w:hAnsi="宋体" w:eastAsia="黑体" w:cs="黑体"/>
          <w:color w:val="696868"/>
          <w:sz w:val="30"/>
          <w:szCs w:val="30"/>
          <w:shd w:val="clear" w:color="auto" w:fill="FFFFFF"/>
          <w:lang w:eastAsia="zh-CN"/>
        </w:rPr>
        <w:t>一季度</w:t>
      </w:r>
      <w:r>
        <w:rPr>
          <w:rFonts w:hint="eastAsia" w:ascii="黑体" w:hAnsi="宋体" w:eastAsia="黑体" w:cs="黑体"/>
          <w:color w:val="696868"/>
          <w:sz w:val="30"/>
          <w:szCs w:val="30"/>
          <w:shd w:val="clear" w:color="auto" w:fill="FFFFFF"/>
        </w:rPr>
        <w:t>医疗费用结构相关信息公示如下：</w:t>
      </w:r>
    </w:p>
    <w:p w14:paraId="53519270">
      <w:pPr>
        <w:widowControl/>
        <w:ind w:firstLine="600" w:firstLineChars="200"/>
        <w:jc w:val="left"/>
        <w:rPr>
          <w:rFonts w:ascii="黑体" w:hAnsi="宋体" w:eastAsia="黑体" w:cs="黑体"/>
          <w:color w:val="696868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color w:val="696868"/>
          <w:sz w:val="30"/>
          <w:szCs w:val="30"/>
          <w:shd w:val="clear" w:color="auto" w:fill="FFFFFF"/>
        </w:rPr>
        <w:t>机构信息：浔阳区人民医院，二级综合性医院</w:t>
      </w:r>
      <w:bookmarkStart w:id="0" w:name="_GoBack"/>
      <w:bookmarkEnd w:id="0"/>
    </w:p>
    <w:p w14:paraId="168A73AA">
      <w:pPr>
        <w:widowControl/>
        <w:ind w:firstLine="600" w:firstLineChars="200"/>
        <w:jc w:val="left"/>
        <w:rPr>
          <w:rFonts w:ascii="黑体" w:hAnsi="宋体" w:eastAsia="黑体" w:cs="黑体"/>
          <w:color w:val="696868"/>
          <w:sz w:val="30"/>
          <w:szCs w:val="30"/>
          <w:shd w:val="clear" w:color="auto" w:fill="FFFFFF"/>
          <w:lang w:val="en-GB"/>
        </w:rPr>
      </w:pPr>
      <w:r>
        <w:rPr>
          <w:rFonts w:hint="eastAsia" w:ascii="黑体" w:hAnsi="宋体" w:eastAsia="黑体" w:cs="黑体"/>
          <w:color w:val="696868"/>
          <w:sz w:val="30"/>
          <w:szCs w:val="30"/>
          <w:shd w:val="clear" w:color="auto" w:fill="FFFFFF"/>
        </w:rPr>
        <w:t>门诊费用结构：医保病人总费用132.64万元，其中医保基金106.75万元，医保基金占比80.48%，药品占比49.00%，耗材占比 1.03%。</w:t>
      </w:r>
    </w:p>
    <w:p w14:paraId="0D8C43FD">
      <w:pPr>
        <w:widowControl/>
        <w:ind w:firstLine="600" w:firstLineChars="200"/>
        <w:jc w:val="left"/>
        <w:rPr>
          <w:rFonts w:ascii="黑体" w:hAnsi="宋体" w:eastAsia="黑体" w:cs="黑体"/>
          <w:color w:val="696868"/>
          <w:sz w:val="30"/>
          <w:szCs w:val="30"/>
          <w:shd w:val="clear" w:color="auto" w:fill="FFFFFF"/>
          <w:lang w:val="en-GB"/>
        </w:rPr>
      </w:pPr>
      <w:r>
        <w:rPr>
          <w:rFonts w:hint="eastAsia" w:ascii="黑体" w:hAnsi="宋体" w:eastAsia="黑体" w:cs="黑体"/>
          <w:color w:val="696868"/>
          <w:sz w:val="30"/>
          <w:szCs w:val="30"/>
          <w:shd w:val="clear" w:color="auto" w:fill="FFFFFF"/>
        </w:rPr>
        <w:t>住院费用结构：医保病人总费用25.32万元，其中医保基金18.02万元，医保基金占比71.17%，药品占比17.59 %，耗材占比 20.23%。</w:t>
      </w:r>
    </w:p>
    <w:p w14:paraId="64F87C55">
      <w:pPr>
        <w:widowControl/>
        <w:ind w:firstLine="600" w:firstLineChars="200"/>
        <w:jc w:val="left"/>
        <w:rPr>
          <w:rFonts w:ascii="黑体" w:hAnsi="宋体" w:eastAsia="黑体" w:cs="黑体"/>
          <w:color w:val="696868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color w:val="696868"/>
          <w:sz w:val="30"/>
          <w:szCs w:val="30"/>
          <w:shd w:val="clear" w:color="auto" w:fill="FFFFFF"/>
        </w:rPr>
        <w:t>合计费用结构：医保病人总费用157.96万元，其中医保基金124.77万元，医保基金占比78.99%,</w:t>
      </w:r>
    </w:p>
    <w:p w14:paraId="75FEAAC4">
      <w:pPr>
        <w:widowControl/>
        <w:jc w:val="left"/>
        <w:rPr>
          <w:rFonts w:ascii="黑体" w:hAnsi="宋体" w:eastAsia="黑体" w:cs="黑体"/>
          <w:color w:val="696868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color w:val="696868"/>
          <w:sz w:val="30"/>
          <w:szCs w:val="30"/>
          <w:shd w:val="clear" w:color="auto" w:fill="FFFFFF"/>
        </w:rPr>
        <w:t>药品占比42.81 %，耗材占比 3.86 %。</w:t>
      </w:r>
    </w:p>
    <w:p w14:paraId="4750B0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3406A"/>
    <w:rsid w:val="00336360"/>
    <w:rsid w:val="004A62E1"/>
    <w:rsid w:val="00560470"/>
    <w:rsid w:val="006849AD"/>
    <w:rsid w:val="007D4FFE"/>
    <w:rsid w:val="00880977"/>
    <w:rsid w:val="00AA0D62"/>
    <w:rsid w:val="00DC030A"/>
    <w:rsid w:val="00E8081A"/>
    <w:rsid w:val="0BA86B13"/>
    <w:rsid w:val="12A87B78"/>
    <w:rsid w:val="174B01C5"/>
    <w:rsid w:val="1BE40263"/>
    <w:rsid w:val="1BE76098"/>
    <w:rsid w:val="34015FD9"/>
    <w:rsid w:val="38916F78"/>
    <w:rsid w:val="50002998"/>
    <w:rsid w:val="5BCB0B78"/>
    <w:rsid w:val="6EAF3613"/>
    <w:rsid w:val="738A16D0"/>
    <w:rsid w:val="7D4412F3"/>
    <w:rsid w:val="7DD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Theme="minorHAnsi" w:hAnsiTheme="minorHAnsi" w:eastAsiaTheme="majorEastAsia"/>
      <w:b/>
      <w:kern w:val="44"/>
      <w:sz w:val="32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0"/>
    </w:rPr>
  </w:style>
  <w:style w:type="character" w:customStyle="1" w:styleId="10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d24e5a50-5e19-49dc-8760-92a31bac292a</errorID>
      <errorWord>医疗保障基金监督管理条例</errorWord>
      <group>L1_Knowledge</group>
      <groupName>知识性问题</groupName>
      <ability>L2_Knowledge</ability>
      <abilityName>其他知识</abilityName>
      <candidateList>
        <item>医疗保障基金使用监督管理条例</item>
      </candidateList>
      <explain>当前法律法规未收录或尚未生效，注意核查是否正确。</explain>
      <paraID>235F21D6</paraID>
      <start>4</start>
      <end>18</end>
      <status>modified</status>
      <modifiedWord>医疗保障基金使用监督管理条例</modifiedWord>
      <trackRevisions>false</trackRevisions>
    </reviewItem>
    <reviewItem>
      <errorID>b2043337-2a98-4ed4-9dda-c611a7a1262b</errorID>
      <errorWord>一季度年</errorWord>
      <group>L1_Word</group>
      <groupName>字词问题</groupName>
      <ability>L2_Typo</ability>
      <abilityName>字词错误</abilityName>
      <candidateList>
        <item>一季度</item>
      </candidateList>
      <explain/>
      <paraID>235F21D6</paraID>
      <start>70</start>
      <end>73</end>
      <status>modified</status>
      <modifiedWord>一季度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bf0cbd-26de-4236-bd85-89203ee46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340</Characters>
  <Lines>2</Lines>
  <Paragraphs>1</Paragraphs>
  <TotalTime>14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2026-04-27T07:12:00Z</dcterms:created>
  <dc:creator>徐巧叶</dc:creator>
  <cp:lastModifiedBy>徐炜民</cp:lastModifiedBy>
  <dcterms:modified xsi:type="dcterms:W3CDTF">2026-04-28T09:26:31Z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B33866EC8B7C4FB19ED470D803AC28F6_13</vt:lpwstr>
  </property>
  <property fmtid="{D5CDD505-2E9C-101B-9397-08002B2CF9AE}" pid="4" name="KSOTemplateDocerSaveRecord">
    <vt:lpwstr>eyJoZGlkIjoiMzBhZWFhNDE5ZjIzMGE5MzdkN2EyODJlNzFiNzMxNzUiLCJ1c2VySWQiOiIxNjQ3NzgzMjg5In0=</vt:lpwstr>
  </property>
</Properties>
</file>