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r>
        <w:rPr>
          <w:rFonts w:hint="eastAsia" w:ascii="仿宋_GB2312" w:eastAsia="仿宋_GB2312"/>
          <w:sz w:val="32"/>
          <w:szCs w:val="32"/>
        </w:rPr>
        <w:t>附件</w:t>
      </w:r>
    </w:p>
    <w:p>
      <w:pPr>
        <w:rPr>
          <w:rFonts w:ascii="仿宋_GB2312" w:eastAsia="仿宋_GB2312"/>
          <w:sz w:val="32"/>
          <w:szCs w:val="32"/>
        </w:rPr>
      </w:pPr>
    </w:p>
    <w:p>
      <w:pPr>
        <w:jc w:val="center"/>
        <w:rPr>
          <w:rFonts w:ascii="宋体" w:hAnsi="宋体"/>
          <w:b/>
          <w:sz w:val="40"/>
          <w:szCs w:val="36"/>
        </w:rPr>
      </w:pPr>
      <w:r>
        <w:rPr>
          <w:rFonts w:hint="eastAsia" w:ascii="宋体" w:hAnsi="宋体"/>
          <w:b/>
          <w:sz w:val="40"/>
          <w:szCs w:val="36"/>
          <w:lang w:eastAsia="zh-CN"/>
        </w:rPr>
        <w:t>大气</w:t>
      </w:r>
      <w:r>
        <w:rPr>
          <w:rFonts w:hint="eastAsia" w:ascii="宋体" w:hAnsi="宋体"/>
          <w:b/>
          <w:sz w:val="40"/>
          <w:szCs w:val="36"/>
        </w:rPr>
        <w:t>污染防治资金管理办法</w:t>
      </w:r>
    </w:p>
    <w:p>
      <w:pPr>
        <w:rPr>
          <w:rFonts w:ascii="仿宋_GB2312" w:eastAsia="仿宋_GB2312"/>
          <w:sz w:val="30"/>
          <w:szCs w:val="30"/>
        </w:rPr>
      </w:pPr>
    </w:p>
    <w:p>
      <w:pPr>
        <w:spacing w:line="240" w:lineRule="auto"/>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hAnsi="Arial" w:eastAsia="仿宋_GB2312" w:cs="Arial"/>
          <w:kern w:val="0"/>
          <w:sz w:val="32"/>
          <w:szCs w:val="32"/>
        </w:rPr>
        <w:t>为规范和加强</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污染防治资金管理，提高财政资金使用效益，根据《中华人民共和国预算法》、</w:t>
      </w:r>
      <w:r>
        <w:rPr>
          <w:rFonts w:hint="eastAsia" w:ascii="仿宋_GB2312" w:hAnsi="Times New Roman" w:eastAsia="仿宋_GB2312"/>
          <w:color w:val="000000"/>
          <w:sz w:val="32"/>
          <w:szCs w:val="32"/>
        </w:rPr>
        <w:t>《中共中央 国务院关于全面加强生态环境保护 坚决打好污染防治攻坚战的意见》</w:t>
      </w:r>
      <w:r>
        <w:rPr>
          <w:rFonts w:hint="eastAsia" w:ascii="仿宋_GB2312" w:eastAsia="仿宋_GB2312"/>
          <w:color w:val="000000"/>
          <w:sz w:val="32"/>
          <w:szCs w:val="32"/>
          <w:lang w:eastAsia="zh-CN"/>
        </w:rPr>
        <w:t>、《</w:t>
      </w:r>
      <w:r>
        <w:rPr>
          <w:rFonts w:hint="eastAsia" w:ascii="仿宋_GB2312" w:hAnsi="Arial" w:eastAsia="仿宋_GB2312" w:cs="Arial"/>
          <w:kern w:val="0"/>
          <w:sz w:val="32"/>
          <w:szCs w:val="32"/>
          <w:lang w:eastAsia="zh-CN"/>
        </w:rPr>
        <w:t>国务院办公厅关于印发生态环境领域中央与地方财政事权和支出责任划分改革方案的通知</w:t>
      </w:r>
      <w:r>
        <w:rPr>
          <w:rFonts w:hint="eastAsia" w:ascii="仿宋_GB2312" w:eastAsia="仿宋_GB2312"/>
          <w:color w:val="000000"/>
          <w:sz w:val="32"/>
          <w:szCs w:val="32"/>
          <w:lang w:eastAsia="zh-CN"/>
        </w:rPr>
        <w:t>》、</w:t>
      </w:r>
      <w:r>
        <w:rPr>
          <w:rFonts w:hint="eastAsia" w:ascii="仿宋_GB2312" w:hAnsi="Arial" w:eastAsia="仿宋_GB2312" w:cs="Arial"/>
          <w:kern w:val="0"/>
          <w:sz w:val="32"/>
          <w:szCs w:val="32"/>
        </w:rPr>
        <w:t>《中央对地方专项转移支付管理办法》等规定，制定本办法。</w:t>
      </w:r>
    </w:p>
    <w:p>
      <w:pPr>
        <w:widowControl/>
        <w:spacing w:line="240" w:lineRule="auto"/>
        <w:ind w:firstLine="672"/>
        <w:rPr>
          <w:rFonts w:ascii="仿宋_GB2312" w:hAnsi="Arial" w:eastAsia="仿宋_GB2312" w:cs="Arial"/>
          <w:kern w:val="0"/>
          <w:sz w:val="32"/>
          <w:szCs w:val="32"/>
        </w:rPr>
      </w:pPr>
      <w:r>
        <w:rPr>
          <w:rFonts w:hint="eastAsia" w:ascii="黑体" w:hAnsi="黑体" w:eastAsia="黑体"/>
          <w:sz w:val="32"/>
          <w:szCs w:val="32"/>
        </w:rPr>
        <w:t xml:space="preserve">第二条 </w:t>
      </w:r>
      <w:r>
        <w:rPr>
          <w:rFonts w:hint="eastAsia" w:ascii="仿宋_GB2312" w:hAnsi="Arial" w:eastAsia="仿宋_GB2312" w:cs="Arial"/>
          <w:kern w:val="0"/>
          <w:sz w:val="32"/>
          <w:szCs w:val="32"/>
        </w:rPr>
        <w:t>本办法所称</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污染防治资金（以下简称防治资金），是指通过中央一般公共预算安排的，专门用于支持</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污染防治和</w:t>
      </w:r>
      <w:r>
        <w:rPr>
          <w:rFonts w:hint="eastAsia" w:ascii="仿宋_GB2312" w:hAnsi="Arial" w:eastAsia="仿宋_GB2312" w:cs="Arial"/>
          <w:kern w:val="0"/>
          <w:sz w:val="32"/>
          <w:szCs w:val="32"/>
          <w:lang w:eastAsia="zh-CN"/>
        </w:rPr>
        <w:t>协同应对气候变化</w:t>
      </w:r>
      <w:r>
        <w:rPr>
          <w:rFonts w:hint="eastAsia" w:ascii="仿宋_GB2312" w:hAnsi="Arial" w:eastAsia="仿宋_GB2312" w:cs="Arial"/>
          <w:kern w:val="0"/>
          <w:sz w:val="32"/>
          <w:szCs w:val="32"/>
        </w:rPr>
        <w:t>方面的资金。</w:t>
      </w:r>
    </w:p>
    <w:p>
      <w:pPr>
        <w:widowControl/>
        <w:spacing w:line="240" w:lineRule="auto"/>
        <w:ind w:firstLine="672"/>
        <w:rPr>
          <w:rFonts w:ascii="仿宋_GB2312" w:hAnsi="Arial" w:eastAsia="仿宋_GB2312" w:cs="Arial"/>
          <w:kern w:val="0"/>
          <w:sz w:val="32"/>
          <w:szCs w:val="32"/>
        </w:rPr>
      </w:pPr>
      <w:r>
        <w:rPr>
          <w:rFonts w:hint="eastAsia" w:ascii="黑体" w:hAnsi="黑体" w:eastAsia="黑体"/>
          <w:sz w:val="32"/>
          <w:szCs w:val="32"/>
        </w:rPr>
        <w:t>第三条</w:t>
      </w:r>
      <w:r>
        <w:rPr>
          <w:rFonts w:hint="eastAsia" w:ascii="仿宋_GB2312" w:hAnsi="Arial" w:eastAsia="仿宋_GB2312" w:cs="Arial"/>
          <w:kern w:val="0"/>
          <w:sz w:val="32"/>
          <w:szCs w:val="32"/>
        </w:rPr>
        <w:t xml:space="preserve"> 防治资金的</w:t>
      </w:r>
      <w:r>
        <w:rPr>
          <w:rFonts w:hint="eastAsia" w:ascii="仿宋_GB2312" w:hAnsi="Arial" w:eastAsia="仿宋_GB2312" w:cs="Arial"/>
          <w:kern w:val="0"/>
          <w:sz w:val="32"/>
          <w:szCs w:val="32"/>
          <w:lang w:eastAsia="zh-CN"/>
        </w:rPr>
        <w:t>分配、</w:t>
      </w:r>
      <w:r>
        <w:rPr>
          <w:rFonts w:hint="eastAsia" w:ascii="仿宋_GB2312" w:hAnsi="Arial" w:eastAsia="仿宋_GB2312" w:cs="Arial"/>
          <w:kern w:val="0"/>
          <w:sz w:val="32"/>
          <w:szCs w:val="32"/>
        </w:rPr>
        <w:t>管理和使用应当遵循以下原则：</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（一）贯彻党中央、国务院决策部署，突出支持重点。</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（二）符合国家宏观政策和生态环境保护相关规划。</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（三）按照中期财政规划的要求，统筹考虑有关工作总体预算安排。</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（四）坚持公开、公平、公正，主动接受社会监督。</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（五）实施全过程预算绩效管理，强化资金监管，充分发挥资金效益。</w:t>
      </w:r>
    </w:p>
    <w:p>
      <w:pPr>
        <w:widowControl/>
        <w:spacing w:line="240" w:lineRule="auto"/>
        <w:ind w:firstLine="672"/>
        <w:rPr>
          <w:rFonts w:ascii="仿宋_GB2312" w:hAnsi="Arial" w:eastAsia="仿宋_GB2312" w:cs="Arial"/>
          <w:kern w:val="0"/>
          <w:sz w:val="32"/>
          <w:szCs w:val="32"/>
        </w:rPr>
      </w:pPr>
      <w:r>
        <w:rPr>
          <w:rFonts w:hint="eastAsia" w:ascii="仿宋_GB2312" w:hAnsi="Arial" w:eastAsia="仿宋_GB2312" w:cs="Arial"/>
          <w:kern w:val="0"/>
          <w:sz w:val="32"/>
          <w:szCs w:val="32"/>
        </w:rPr>
        <w:t>（六）坚持结果导向，防治资金安排时统筹考虑相关地区重点领域重点任务完成情况及</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环境质量改善情况，突出对资金使用绩效较好和</w:t>
      </w:r>
      <w:r>
        <w:rPr>
          <w:rFonts w:hint="eastAsia" w:ascii="仿宋_GB2312" w:hAnsi="Arial" w:eastAsia="仿宋_GB2312" w:cs="Arial"/>
          <w:kern w:val="0"/>
          <w:sz w:val="32"/>
          <w:szCs w:val="32"/>
          <w:lang w:eastAsia="zh-CN"/>
        </w:rPr>
        <w:t>大气</w:t>
      </w:r>
      <w:r>
        <w:rPr>
          <w:rFonts w:hint="eastAsia" w:ascii="仿宋_GB2312" w:hAnsi="Arial" w:eastAsia="仿宋_GB2312" w:cs="Arial"/>
          <w:kern w:val="0"/>
          <w:sz w:val="32"/>
          <w:szCs w:val="32"/>
        </w:rPr>
        <w:t>环境质量改善较好地区的奖励。</w:t>
      </w:r>
    </w:p>
    <w:p>
      <w:pPr>
        <w:widowControl/>
        <w:spacing w:line="240" w:lineRule="auto"/>
        <w:ind w:firstLine="672"/>
        <w:rPr>
          <w:rFonts w:ascii="仿宋_GB2312" w:hAnsi="仿宋" w:eastAsia="仿宋_GB2312" w:cs="Arial"/>
          <w:kern w:val="0"/>
          <w:sz w:val="32"/>
          <w:szCs w:val="32"/>
        </w:rPr>
      </w:pPr>
      <w:r>
        <w:rPr>
          <w:rFonts w:hint="eastAsia" w:ascii="黑体" w:hAnsi="黑体" w:eastAsia="黑体"/>
          <w:sz w:val="32"/>
          <w:szCs w:val="32"/>
        </w:rPr>
        <w:t xml:space="preserve">第四条 </w:t>
      </w:r>
      <w:r>
        <w:rPr>
          <w:rFonts w:hint="eastAsia" w:ascii="仿宋_GB2312" w:hAnsi="仿宋" w:eastAsia="仿宋_GB2312" w:cs="Arial"/>
          <w:kern w:val="0"/>
          <w:sz w:val="32"/>
          <w:szCs w:val="32"/>
        </w:rPr>
        <w:t>防治资金实施期限至</w:t>
      </w:r>
      <w:r>
        <w:rPr>
          <w:rFonts w:ascii="仿宋_GB2312" w:hAnsi="仿宋" w:eastAsia="仿宋_GB2312" w:cs="Arial"/>
          <w:kern w:val="0"/>
          <w:sz w:val="32"/>
          <w:szCs w:val="32"/>
        </w:rPr>
        <w:t>202</w:t>
      </w:r>
      <w:r>
        <w:rPr>
          <w:rFonts w:hint="eastAsia" w:ascii="仿宋_GB2312" w:hAnsi="仿宋" w:eastAsia="仿宋_GB2312" w:cs="Arial"/>
          <w:kern w:val="0"/>
          <w:sz w:val="32"/>
          <w:szCs w:val="32"/>
        </w:rPr>
        <w:t>5</w:t>
      </w:r>
      <w:r>
        <w:rPr>
          <w:rFonts w:ascii="仿宋_GB2312" w:hAnsi="仿宋" w:eastAsia="仿宋_GB2312" w:cs="Arial"/>
          <w:kern w:val="0"/>
          <w:sz w:val="32"/>
          <w:szCs w:val="32"/>
        </w:rPr>
        <w:t>年</w:t>
      </w:r>
      <w:r>
        <w:rPr>
          <w:rFonts w:hint="eastAsia" w:ascii="仿宋_GB2312" w:hAnsi="仿宋" w:eastAsia="仿宋_GB2312" w:cs="Arial"/>
          <w:kern w:val="0"/>
          <w:sz w:val="32"/>
          <w:szCs w:val="32"/>
        </w:rPr>
        <w:t>。期满后根据法律、行政法规和国务院有关规定及</w:t>
      </w:r>
      <w:r>
        <w:rPr>
          <w:rFonts w:hint="eastAsia" w:ascii="仿宋_GB2312" w:hAnsi="仿宋" w:eastAsia="仿宋_GB2312" w:cs="Arial"/>
          <w:kern w:val="0"/>
          <w:sz w:val="32"/>
          <w:szCs w:val="32"/>
          <w:lang w:eastAsia="zh-CN"/>
        </w:rPr>
        <w:t>大气</w:t>
      </w:r>
      <w:r>
        <w:rPr>
          <w:rFonts w:hint="eastAsia" w:ascii="仿宋_GB2312" w:hAnsi="仿宋" w:eastAsia="仿宋_GB2312" w:cs="Arial"/>
          <w:kern w:val="0"/>
          <w:sz w:val="32"/>
          <w:szCs w:val="32"/>
        </w:rPr>
        <w:t>污染防治</w:t>
      </w:r>
      <w:r>
        <w:rPr>
          <w:rFonts w:hint="eastAsia" w:ascii="仿宋_GB2312" w:hAnsi="仿宋" w:eastAsia="仿宋_GB2312" w:cs="Arial"/>
          <w:kern w:val="0"/>
          <w:sz w:val="32"/>
          <w:szCs w:val="32"/>
          <w:lang w:eastAsia="zh-CN"/>
        </w:rPr>
        <w:t>和应对气候变化</w:t>
      </w:r>
      <w:r>
        <w:rPr>
          <w:rFonts w:hint="eastAsia" w:ascii="仿宋_GB2312" w:hAnsi="仿宋" w:eastAsia="仿宋_GB2312" w:cs="Arial"/>
          <w:kern w:val="0"/>
          <w:sz w:val="32"/>
          <w:szCs w:val="32"/>
        </w:rPr>
        <w:t>工作形势的需要评估确定是否继续实施和延续期限。</w:t>
      </w:r>
    </w:p>
    <w:p>
      <w:pPr>
        <w:ind w:firstLine="640" w:firstLineChars="200"/>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防治资金重点支持范围包括：</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Times New Roman" w:eastAsia="仿宋_GB2312"/>
          <w:color w:val="000000"/>
          <w:sz w:val="32"/>
          <w:szCs w:val="32"/>
        </w:rPr>
        <w:t>北方地区冬季清洁取暖</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Times New Roman" w:eastAsia="仿宋_GB2312"/>
          <w:color w:val="000000"/>
          <w:sz w:val="32"/>
          <w:szCs w:val="32"/>
          <w:lang w:eastAsia="zh-CN"/>
        </w:rPr>
        <w:t>大气环境治理</w:t>
      </w:r>
      <w:r>
        <w:rPr>
          <w:rFonts w:hint="eastAsia" w:ascii="仿宋_GB2312" w:eastAsia="仿宋_GB2312"/>
          <w:color w:val="000000"/>
          <w:sz w:val="32"/>
          <w:szCs w:val="32"/>
          <w:lang w:eastAsia="zh-CN"/>
        </w:rPr>
        <w:t>和管理能力建设</w:t>
      </w:r>
      <w:r>
        <w:rPr>
          <w:rFonts w:hint="eastAsia" w:ascii="仿宋_GB2312" w:eastAsia="仿宋_GB2312"/>
          <w:sz w:val="32"/>
          <w:szCs w:val="32"/>
          <w:lang w:eastAsia="zh-CN"/>
        </w:rPr>
        <w:t>（用于此项的经费不得超过资金总规模的</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Times New Roman" w:eastAsia="仿宋_GB2312"/>
          <w:color w:val="000000"/>
          <w:sz w:val="32"/>
          <w:szCs w:val="32"/>
          <w:lang w:eastAsia="zh-CN"/>
        </w:rPr>
        <w:t>细颗粒物（</w:t>
      </w:r>
      <w:r>
        <w:rPr>
          <w:rFonts w:hint="eastAsia" w:ascii="仿宋_GB2312" w:hAnsi="Times New Roman" w:eastAsia="仿宋_GB2312"/>
          <w:color w:val="000000"/>
          <w:sz w:val="32"/>
          <w:szCs w:val="32"/>
        </w:rPr>
        <w:t>PM</w:t>
      </w:r>
      <w:r>
        <w:rPr>
          <w:rFonts w:hint="eastAsia" w:ascii="仿宋_GB2312" w:hAnsi="Times New Roman" w:eastAsia="仿宋_GB2312"/>
          <w:color w:val="000000"/>
          <w:sz w:val="32"/>
          <w:szCs w:val="32"/>
          <w:vertAlign w:val="subscript"/>
        </w:rPr>
        <w:t>2.5</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与</w:t>
      </w:r>
      <w:r>
        <w:rPr>
          <w:rFonts w:hint="eastAsia" w:ascii="仿宋_GB2312" w:hAnsi="Times New Roman" w:eastAsia="仿宋_GB2312"/>
          <w:color w:val="000000"/>
          <w:sz w:val="32"/>
          <w:szCs w:val="32"/>
          <w:lang w:eastAsia="zh-CN"/>
        </w:rPr>
        <w:t>臭氧（</w:t>
      </w:r>
      <w:r>
        <w:rPr>
          <w:rFonts w:hint="eastAsia" w:ascii="仿宋_GB2312" w:hAnsi="Times New Roman" w:eastAsia="仿宋_GB2312"/>
          <w:color w:val="000000"/>
          <w:sz w:val="32"/>
          <w:szCs w:val="32"/>
        </w:rPr>
        <w:t>O</w:t>
      </w:r>
      <w:r>
        <w:rPr>
          <w:rFonts w:hint="eastAsia" w:ascii="仿宋_GB2312" w:hAnsi="Times New Roman" w:eastAsia="仿宋_GB2312"/>
          <w:color w:val="000000"/>
          <w:sz w:val="32"/>
          <w:szCs w:val="32"/>
          <w:vertAlign w:val="subscript"/>
        </w:rPr>
        <w:t>3</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污染协同控制</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hAnsi="Times New Roman" w:eastAsia="仿宋_GB2312"/>
          <w:color w:val="000000"/>
          <w:sz w:val="32"/>
          <w:szCs w:val="32"/>
        </w:rPr>
        <w:t>党中央、国务院交办的其他</w:t>
      </w:r>
      <w:r>
        <w:rPr>
          <w:rFonts w:hint="eastAsia" w:ascii="仿宋_GB2312" w:hAnsi="Times New Roman" w:eastAsia="仿宋_GB2312"/>
          <w:color w:val="000000"/>
          <w:sz w:val="32"/>
          <w:szCs w:val="32"/>
          <w:lang w:eastAsia="zh-CN"/>
        </w:rPr>
        <w:t>有关</w:t>
      </w:r>
      <w:r>
        <w:rPr>
          <w:rFonts w:hint="eastAsia" w:ascii="仿宋_GB2312" w:hAnsi="Times New Roman" w:eastAsia="仿宋_GB2312"/>
          <w:color w:val="000000"/>
          <w:sz w:val="32"/>
          <w:szCs w:val="32"/>
        </w:rPr>
        <w:t>重要事项</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防治资金</w:t>
      </w:r>
      <w:r>
        <w:rPr>
          <w:rFonts w:hint="eastAsia" w:ascii="仿宋_GB2312" w:hAnsi="Arial" w:eastAsia="仿宋_GB2312" w:cs="Arial"/>
          <w:kern w:val="0"/>
          <w:sz w:val="32"/>
          <w:szCs w:val="32"/>
        </w:rPr>
        <w:t>由财政部会同生态环境部负责管理</w:t>
      </w:r>
      <w:r>
        <w:rPr>
          <w:rFonts w:hint="eastAsia" w:ascii="仿宋_GB2312" w:hAnsi="Arial" w:eastAsia="仿宋_GB2312" w:cs="Arial"/>
          <w:kern w:val="0"/>
          <w:sz w:val="32"/>
          <w:szCs w:val="32"/>
          <w:lang w:eastAsia="zh-CN"/>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财政部负责审核防治资金分配建议方案、编制防治资金预算草案并下达预算，组织实施全过程预算绩效管理，指导地方防治资金预算管理等工作。</w:t>
      </w:r>
    </w:p>
    <w:p>
      <w:pPr>
        <w:spacing w:line="240" w:lineRule="auto"/>
        <w:ind w:firstLine="640" w:firstLineChars="200"/>
        <w:rPr>
          <w:rFonts w:ascii="仿宋_GB2312" w:hAnsi="仿宋" w:eastAsia="仿宋_GB2312"/>
          <w:sz w:val="32"/>
          <w:szCs w:val="32"/>
        </w:rPr>
      </w:pPr>
      <w:r>
        <w:rPr>
          <w:rFonts w:hint="eastAsia" w:ascii="仿宋_GB2312" w:eastAsia="仿宋_GB2312"/>
          <w:sz w:val="32"/>
          <w:szCs w:val="32"/>
        </w:rPr>
        <w:t>生态环境部负责指导地方开展</w:t>
      </w:r>
      <w:r>
        <w:rPr>
          <w:rFonts w:hint="eastAsia" w:ascii="仿宋_GB2312" w:eastAsia="仿宋_GB2312"/>
          <w:sz w:val="32"/>
          <w:szCs w:val="32"/>
          <w:lang w:eastAsia="zh-CN"/>
        </w:rPr>
        <w:t>大气</w:t>
      </w:r>
      <w:r>
        <w:rPr>
          <w:rFonts w:hint="eastAsia" w:ascii="仿宋_GB2312" w:eastAsia="仿宋_GB2312"/>
          <w:sz w:val="32"/>
          <w:szCs w:val="32"/>
        </w:rPr>
        <w:t>污染防治</w:t>
      </w:r>
      <w:r>
        <w:rPr>
          <w:rFonts w:hint="eastAsia" w:ascii="仿宋_GB2312" w:eastAsia="仿宋_GB2312"/>
          <w:sz w:val="32"/>
          <w:szCs w:val="32"/>
          <w:lang w:eastAsia="zh-CN"/>
        </w:rPr>
        <w:t>和协同应对气候变化</w:t>
      </w:r>
      <w:r>
        <w:rPr>
          <w:rFonts w:hint="eastAsia" w:ascii="仿宋_GB2312" w:eastAsia="仿宋_GB2312"/>
          <w:sz w:val="32"/>
          <w:szCs w:val="32"/>
        </w:rPr>
        <w:t>工作，研究提出工作任务和重点及资金分配建议方案，开展日常监管和评估，推动开展防治资金全过程预算绩效管理。</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仿宋_GB2312" w:eastAsia="仿宋_GB2312"/>
          <w:sz w:val="32"/>
          <w:szCs w:val="32"/>
        </w:rPr>
        <w:t>防治资金采取项目</w:t>
      </w:r>
      <w:r>
        <w:rPr>
          <w:rFonts w:hint="eastAsia" w:ascii="仿宋_GB2312" w:eastAsia="仿宋_GB2312"/>
          <w:sz w:val="32"/>
          <w:szCs w:val="32"/>
          <w:lang w:eastAsia="zh-CN"/>
        </w:rPr>
        <w:t>法与</w:t>
      </w:r>
      <w:r>
        <w:rPr>
          <w:rFonts w:hint="eastAsia" w:ascii="仿宋_GB2312" w:eastAsia="仿宋_GB2312"/>
          <w:sz w:val="32"/>
          <w:szCs w:val="32"/>
        </w:rPr>
        <w:t>因素</w:t>
      </w:r>
      <w:r>
        <w:rPr>
          <w:rFonts w:hint="eastAsia" w:ascii="仿宋_GB2312" w:eastAsia="仿宋_GB2312"/>
          <w:sz w:val="32"/>
          <w:szCs w:val="32"/>
          <w:lang w:eastAsia="zh-CN"/>
        </w:rPr>
        <w:t>法</w:t>
      </w:r>
      <w:r>
        <w:rPr>
          <w:rFonts w:hint="eastAsia" w:ascii="仿宋_GB2312" w:eastAsia="仿宋_GB2312"/>
          <w:sz w:val="32"/>
          <w:szCs w:val="32"/>
        </w:rPr>
        <w:t>相结合的方法分配。</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hAnsi="仿宋_GB2312" w:eastAsia="仿宋_GB2312" w:cs="仿宋_GB2312"/>
          <w:sz w:val="32"/>
          <w:szCs w:val="32"/>
          <w:lang w:eastAsia="zh-CN"/>
        </w:rPr>
        <w:t>采取项目法分配的防治资金包括：</w:t>
      </w:r>
    </w:p>
    <w:p>
      <w:pPr>
        <w:widowControl/>
        <w:spacing w:line="240" w:lineRule="auto"/>
        <w:ind w:firstLine="645"/>
        <w:rPr>
          <w:rFonts w:hint="eastAsia" w:ascii="仿宋_GB2312" w:eastAsia="仿宋_GB2312"/>
          <w:sz w:val="32"/>
          <w:szCs w:val="32"/>
          <w:lang w:eastAsia="zh-CN"/>
        </w:rPr>
      </w:pPr>
      <w:r>
        <w:rPr>
          <w:rFonts w:hint="eastAsia" w:ascii="仿宋_GB2312" w:eastAsia="仿宋_GB2312"/>
          <w:sz w:val="32"/>
          <w:szCs w:val="32"/>
          <w:lang w:eastAsia="zh-CN"/>
        </w:rPr>
        <w:t>（一）支持北方地区冬季清洁取暖项目由财政部会同生态环境部通过竞争性评审方式公开择优确定。</w:t>
      </w:r>
    </w:p>
    <w:p>
      <w:pPr>
        <w:widowControl/>
        <w:spacing w:line="240" w:lineRule="auto"/>
        <w:ind w:firstLine="645"/>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对国务院办公厅公布的生态环境领域真抓实干成效明显的市（地、州、盟）</w:t>
      </w:r>
      <w:r>
        <w:rPr>
          <w:rFonts w:hint="eastAsia" w:ascii="仿宋_GB2312" w:eastAsia="仿宋_GB2312"/>
          <w:sz w:val="32"/>
          <w:szCs w:val="32"/>
          <w:lang w:eastAsia="zh-CN"/>
        </w:rPr>
        <w:t>，予以定额奖励。</w:t>
      </w:r>
    </w:p>
    <w:p>
      <w:pPr>
        <w:widowControl/>
        <w:spacing w:line="240" w:lineRule="auto"/>
        <w:ind w:firstLine="645"/>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对大气环境质量</w:t>
      </w:r>
      <w:r>
        <w:rPr>
          <w:rFonts w:hint="eastAsia" w:ascii="仿宋_GB2312" w:eastAsia="仿宋_GB2312"/>
          <w:sz w:val="32"/>
          <w:szCs w:val="32"/>
          <w:lang w:eastAsia="zh-CN"/>
        </w:rPr>
        <w:t>优良且保持较好，大气环境质量改善较大，体制机制改革创新突出，碳达峰、碳中和工作成效显著的地区，予以定额奖励</w:t>
      </w:r>
      <w:r>
        <w:rPr>
          <w:rFonts w:hint="eastAsia" w:ascii="仿宋_GB2312" w:eastAsia="仿宋_GB2312"/>
          <w:sz w:val="32"/>
          <w:szCs w:val="32"/>
        </w:rPr>
        <w:t>。</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hAnsi="黑体" w:eastAsia="仿宋_GB2312"/>
          <w:sz w:val="32"/>
          <w:szCs w:val="32"/>
        </w:rPr>
        <w:t>其他防治资金</w:t>
      </w:r>
      <w:r>
        <w:rPr>
          <w:rFonts w:hint="eastAsia" w:ascii="仿宋_GB2312" w:eastAsia="仿宋_GB2312"/>
          <w:sz w:val="32"/>
          <w:szCs w:val="32"/>
        </w:rPr>
        <w:t>采取因素法分配。</w:t>
      </w:r>
    </w:p>
    <w:p>
      <w:pPr>
        <w:widowControl/>
        <w:spacing w:line="240" w:lineRule="auto"/>
        <w:ind w:firstLine="645"/>
        <w:rPr>
          <w:rFonts w:hint="default" w:ascii="仿宋_GB2312" w:eastAsia="仿宋_GB2312"/>
          <w:sz w:val="32"/>
          <w:szCs w:val="32"/>
          <w:lang w:val="en-US"/>
        </w:rPr>
      </w:pPr>
      <w:r>
        <w:rPr>
          <w:rFonts w:hint="eastAsia" w:ascii="仿宋_GB2312" w:eastAsia="仿宋_GB2312"/>
          <w:sz w:val="32"/>
          <w:szCs w:val="32"/>
          <w:lang w:eastAsia="zh-CN"/>
        </w:rPr>
        <w:t>（一）</w:t>
      </w:r>
      <w:r>
        <w:rPr>
          <w:rFonts w:hint="eastAsia" w:ascii="仿宋_GB2312" w:hAnsi="Times New Roman" w:eastAsia="仿宋_GB2312"/>
          <w:color w:val="000000"/>
          <w:sz w:val="32"/>
          <w:szCs w:val="32"/>
          <w:lang w:eastAsia="zh-CN"/>
        </w:rPr>
        <w:t>大气环境治理、细颗粒物（PM</w:t>
      </w:r>
      <w:r>
        <w:rPr>
          <w:rFonts w:hint="eastAsia" w:ascii="仿宋_GB2312" w:hAnsi="Times New Roman" w:eastAsia="仿宋_GB2312"/>
          <w:color w:val="000000"/>
          <w:sz w:val="32"/>
          <w:szCs w:val="32"/>
          <w:vertAlign w:val="subscript"/>
          <w:lang w:eastAsia="zh-CN"/>
        </w:rPr>
        <w:t>2.5</w:t>
      </w:r>
      <w:r>
        <w:rPr>
          <w:rFonts w:hint="eastAsia" w:ascii="仿宋_GB2312" w:hAnsi="Times New Roman" w:eastAsia="仿宋_GB2312"/>
          <w:color w:val="000000"/>
          <w:sz w:val="32"/>
          <w:szCs w:val="32"/>
          <w:lang w:eastAsia="zh-CN"/>
        </w:rPr>
        <w:t>）与臭氧（O</w:t>
      </w:r>
      <w:r>
        <w:rPr>
          <w:rFonts w:hint="eastAsia" w:ascii="仿宋_GB2312" w:hAnsi="Times New Roman" w:eastAsia="仿宋_GB2312"/>
          <w:color w:val="000000"/>
          <w:sz w:val="32"/>
          <w:szCs w:val="32"/>
          <w:vertAlign w:val="subscript"/>
          <w:lang w:eastAsia="zh-CN"/>
        </w:rPr>
        <w:t>3</w:t>
      </w:r>
      <w:r>
        <w:rPr>
          <w:rFonts w:hint="eastAsia" w:ascii="仿宋_GB2312" w:hAnsi="Times New Roman" w:eastAsia="仿宋_GB2312"/>
          <w:color w:val="000000"/>
          <w:sz w:val="32"/>
          <w:szCs w:val="32"/>
          <w:lang w:eastAsia="zh-CN"/>
        </w:rPr>
        <w:t>）污染协同控制和大气环境管理能力建设</w:t>
      </w:r>
      <w:r>
        <w:rPr>
          <w:rFonts w:hint="eastAsia" w:ascii="仿宋_GB2312" w:hAnsi="Times New Roman" w:eastAsia="仿宋_GB2312" w:cs="Times New Roman"/>
          <w:color w:val="000000"/>
          <w:kern w:val="2"/>
          <w:sz w:val="32"/>
          <w:szCs w:val="32"/>
          <w:lang w:eastAsia="zh-CN"/>
        </w:rPr>
        <w:t>以</w:t>
      </w:r>
      <w:r>
        <w:rPr>
          <w:rFonts w:hint="default" w:ascii="仿宋_GB2312" w:hAnsi="Times New Roman" w:eastAsia="仿宋_GB2312" w:cs="Times New Roman"/>
          <w:color w:val="000000"/>
          <w:kern w:val="2"/>
          <w:sz w:val="32"/>
          <w:szCs w:val="32"/>
          <w:lang w:val="en" w:eastAsia="zh-CN"/>
        </w:rPr>
        <w:t>“</w:t>
      </w:r>
      <w:r>
        <w:rPr>
          <w:rFonts w:hint="eastAsia" w:ascii="仿宋_GB2312" w:hAnsi="Times New Roman" w:eastAsia="仿宋_GB2312"/>
          <w:color w:val="000000"/>
          <w:sz w:val="32"/>
          <w:szCs w:val="32"/>
          <w:lang w:val="en-US" w:eastAsia="zh-CN"/>
        </w:rPr>
        <w:t>地区</w:t>
      </w:r>
      <w:r>
        <w:rPr>
          <w:rFonts w:hint="eastAsia" w:ascii="仿宋_GB2312" w:hAnsi="Times New Roman" w:eastAsia="仿宋_GB2312"/>
          <w:color w:val="000000"/>
          <w:sz w:val="32"/>
          <w:szCs w:val="32"/>
        </w:rPr>
        <w:t>PM</w:t>
      </w:r>
      <w:r>
        <w:rPr>
          <w:rFonts w:hint="eastAsia" w:ascii="仿宋_GB2312" w:hAnsi="Times New Roman" w:eastAsia="仿宋_GB2312"/>
          <w:color w:val="000000"/>
          <w:sz w:val="32"/>
          <w:szCs w:val="32"/>
          <w:vertAlign w:val="subscript"/>
        </w:rPr>
        <w:t>2.5</w:t>
      </w:r>
      <w:r>
        <w:rPr>
          <w:rFonts w:hint="eastAsia" w:ascii="仿宋_GB2312" w:hAnsi="Times New Roman" w:eastAsia="仿宋_GB2312"/>
          <w:color w:val="000000"/>
          <w:sz w:val="32"/>
          <w:szCs w:val="32"/>
          <w:lang w:val="en-US" w:eastAsia="zh-CN"/>
        </w:rPr>
        <w:t>浓度改善</w:t>
      </w:r>
      <w:r>
        <w:rPr>
          <w:rFonts w:hint="eastAsia" w:ascii="仿宋_GB2312" w:eastAsia="仿宋_GB2312"/>
          <w:color w:val="000000"/>
          <w:sz w:val="32"/>
          <w:szCs w:val="32"/>
          <w:lang w:val="en-US" w:eastAsia="zh-CN"/>
        </w:rPr>
        <w:t>情况</w:t>
      </w:r>
      <w:r>
        <w:rPr>
          <w:rFonts w:hint="default" w:ascii="仿宋_GB2312" w:hAnsi="Times New Roman" w:eastAsia="仿宋_GB2312" w:cs="Times New Roman"/>
          <w:color w:val="000000"/>
          <w:kern w:val="2"/>
          <w:sz w:val="32"/>
          <w:szCs w:val="32"/>
          <w:lang w:val="en" w:eastAsia="zh-CN"/>
        </w:rPr>
        <w:t>”</w:t>
      </w:r>
      <w:r>
        <w:rPr>
          <w:rFonts w:hint="eastAsia" w:ascii="仿宋_GB2312" w:hAnsi="Times New Roman" w:eastAsia="仿宋_GB2312"/>
          <w:color w:val="000000"/>
          <w:sz w:val="32"/>
          <w:szCs w:val="32"/>
          <w:lang w:val="en-US" w:eastAsia="zh-CN"/>
        </w:rPr>
        <w:t>、</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优良天数</w:t>
      </w:r>
      <w:r>
        <w:rPr>
          <w:rFonts w:hint="eastAsia" w:ascii="仿宋_GB2312" w:eastAsia="仿宋_GB2312"/>
          <w:color w:val="000000"/>
          <w:sz w:val="32"/>
          <w:szCs w:val="32"/>
          <w:lang w:val="en-US" w:eastAsia="zh-CN"/>
        </w:rPr>
        <w:t>目标</w:t>
      </w:r>
      <w:r>
        <w:rPr>
          <w:rFonts w:hint="eastAsia" w:ascii="仿宋_GB2312" w:hAnsi="Times New Roman" w:eastAsia="仿宋_GB2312"/>
          <w:color w:val="000000"/>
          <w:sz w:val="32"/>
          <w:szCs w:val="32"/>
          <w:lang w:val="en-US" w:eastAsia="zh-CN"/>
        </w:rPr>
        <w:t>实现</w:t>
      </w:r>
      <w:r>
        <w:rPr>
          <w:rFonts w:hint="eastAsia" w:ascii="仿宋_GB2312" w:eastAsia="仿宋_GB2312"/>
          <w:color w:val="000000"/>
          <w:sz w:val="32"/>
          <w:szCs w:val="32"/>
          <w:lang w:val="en-US" w:eastAsia="zh-CN"/>
        </w:rPr>
        <w:t>情况</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挥发性有机物（VOCs）减排</w:t>
      </w:r>
      <w:r>
        <w:rPr>
          <w:rFonts w:hint="eastAsia" w:ascii="仿宋_GB2312" w:eastAsia="仿宋_GB2312"/>
          <w:color w:val="000000"/>
          <w:sz w:val="32"/>
          <w:szCs w:val="32"/>
          <w:lang w:val="en-US" w:eastAsia="zh-CN"/>
        </w:rPr>
        <w:t>目标完成情况</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和</w:t>
      </w:r>
      <w:r>
        <w:rPr>
          <w:rFonts w:hint="default" w:ascii="仿宋_GB2312" w:hAnsi="Times New Roman" w:eastAsia="仿宋_GB2312"/>
          <w:color w:val="000000"/>
          <w:sz w:val="32"/>
          <w:szCs w:val="32"/>
          <w:lang w:val="en" w:eastAsia="zh-CN"/>
        </w:rPr>
        <w:t>“</w:t>
      </w:r>
      <w:r>
        <w:rPr>
          <w:rFonts w:hint="eastAsia" w:ascii="仿宋_GB2312" w:hAnsi="Times New Roman" w:eastAsia="仿宋_GB2312"/>
          <w:color w:val="000000"/>
          <w:sz w:val="32"/>
          <w:szCs w:val="32"/>
          <w:lang w:val="en-US" w:eastAsia="zh-CN"/>
        </w:rPr>
        <w:t>氮氧化物（NO</w:t>
      </w:r>
      <w:r>
        <w:rPr>
          <w:rFonts w:hint="eastAsia" w:ascii="仿宋_GB2312" w:hAnsi="Times New Roman" w:eastAsia="仿宋_GB2312"/>
          <w:color w:val="000000"/>
          <w:sz w:val="32"/>
          <w:szCs w:val="32"/>
          <w:vertAlign w:val="subscript"/>
          <w:lang w:val="en-US" w:eastAsia="zh-CN"/>
        </w:rPr>
        <w:t>x</w:t>
      </w:r>
      <w:r>
        <w:rPr>
          <w:rFonts w:hint="eastAsia" w:ascii="仿宋_GB2312" w:hAnsi="Times New Roman" w:eastAsia="仿宋_GB2312"/>
          <w:color w:val="000000"/>
          <w:sz w:val="32"/>
          <w:szCs w:val="32"/>
          <w:lang w:val="en-US" w:eastAsia="zh-CN"/>
        </w:rPr>
        <w:t>）减排</w:t>
      </w:r>
      <w:r>
        <w:rPr>
          <w:rFonts w:hint="eastAsia" w:ascii="仿宋_GB2312" w:eastAsia="仿宋_GB2312"/>
          <w:color w:val="000000"/>
          <w:sz w:val="32"/>
          <w:szCs w:val="32"/>
          <w:lang w:val="en-US" w:eastAsia="zh-CN"/>
        </w:rPr>
        <w:t>目标完成情况</w:t>
      </w:r>
      <w:r>
        <w:rPr>
          <w:rFonts w:hint="default" w:ascii="仿宋_GB2312" w:hAnsi="Times New Roman" w:eastAsia="仿宋_GB2312"/>
          <w:color w:val="000000"/>
          <w:sz w:val="32"/>
          <w:szCs w:val="32"/>
          <w:lang w:val="en" w:eastAsia="zh-CN"/>
        </w:rPr>
        <w:t>”四项指标</w:t>
      </w:r>
      <w:r>
        <w:rPr>
          <w:rFonts w:hint="eastAsia" w:ascii="仿宋_GB2312" w:hAnsi="Times New Roman" w:eastAsia="仿宋_GB2312"/>
          <w:color w:val="000000"/>
          <w:sz w:val="32"/>
          <w:szCs w:val="32"/>
          <w:lang w:val="en" w:eastAsia="zh-CN"/>
        </w:rPr>
        <w:t>为分配因素</w:t>
      </w:r>
      <w:r>
        <w:rPr>
          <w:rFonts w:hint="eastAsia" w:ascii="仿宋_GB2312" w:hAnsi="Times New Roman" w:eastAsia="仿宋_GB2312"/>
          <w:color w:val="000000"/>
          <w:sz w:val="32"/>
          <w:szCs w:val="32"/>
          <w:lang w:val="en-US" w:eastAsia="zh-CN"/>
        </w:rPr>
        <w:t>，分配权重</w:t>
      </w:r>
      <w:r>
        <w:rPr>
          <w:rFonts w:hint="eastAsia" w:ascii="仿宋_GB2312" w:eastAsia="仿宋_GB2312"/>
          <w:color w:val="000000"/>
          <w:sz w:val="32"/>
          <w:szCs w:val="32"/>
          <w:lang w:val="en-US" w:eastAsia="zh-CN"/>
        </w:rPr>
        <w:t>分别</w:t>
      </w:r>
      <w:r>
        <w:rPr>
          <w:rFonts w:hint="eastAsia" w:ascii="仿宋_GB2312" w:hAnsi="Times New Roman" w:eastAsia="仿宋_GB2312"/>
          <w:color w:val="000000"/>
          <w:sz w:val="32"/>
          <w:szCs w:val="32"/>
          <w:lang w:val="en-US" w:eastAsia="zh-CN"/>
        </w:rPr>
        <w:t>为</w:t>
      </w:r>
      <w:r>
        <w:rPr>
          <w:rFonts w:hint="eastAsia" w:ascii="仿宋_GB2312" w:eastAsia="仿宋_GB2312"/>
          <w:color w:val="000000"/>
          <w:sz w:val="32"/>
          <w:szCs w:val="32"/>
          <w:lang w:val="en-US" w:eastAsia="zh-CN"/>
        </w:rPr>
        <w:t>30</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lang w:val="en-US" w:eastAsia="zh-CN"/>
        </w:rPr>
        <w:t>、30</w:t>
      </w:r>
      <w:r>
        <w:rPr>
          <w:rFonts w:hint="eastAsia" w:ascii="仿宋_GB2312" w:hAnsi="Times New Roman" w:eastAsia="仿宋_GB2312"/>
          <w:color w:val="000000"/>
          <w:sz w:val="32"/>
          <w:szCs w:val="32"/>
          <w:lang w:val="en-US" w:eastAsia="zh-CN"/>
        </w:rPr>
        <w:t>%</w:t>
      </w:r>
      <w:r>
        <w:rPr>
          <w:rFonts w:hint="eastAsia" w:ascii="仿宋_GB2312" w:eastAsia="仿宋_GB2312"/>
          <w:color w:val="000000"/>
          <w:sz w:val="32"/>
          <w:szCs w:val="32"/>
          <w:lang w:val="en-US" w:eastAsia="zh-CN"/>
        </w:rPr>
        <w:t>、20%、20%。</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财政部</w:t>
      </w:r>
      <w:r>
        <w:rPr>
          <w:rFonts w:hint="eastAsia" w:ascii="仿宋_GB2312" w:eastAsia="仿宋_GB2312"/>
          <w:sz w:val="32"/>
          <w:szCs w:val="32"/>
          <w:lang w:eastAsia="zh-CN"/>
        </w:rPr>
        <w:t>、生态环境部可</w:t>
      </w:r>
      <w:r>
        <w:rPr>
          <w:rFonts w:hint="eastAsia" w:ascii="仿宋_GB2312" w:hAnsi="黑体" w:eastAsia="仿宋_GB2312"/>
          <w:sz w:val="32"/>
          <w:szCs w:val="32"/>
        </w:rPr>
        <w:t>根据资金使用绩效</w:t>
      </w:r>
      <w:r>
        <w:rPr>
          <w:rFonts w:hint="eastAsia" w:ascii="仿宋_GB2312" w:hAnsi="黑体" w:eastAsia="仿宋_GB2312"/>
          <w:sz w:val="32"/>
          <w:szCs w:val="32"/>
          <w:lang w:eastAsia="zh-CN"/>
        </w:rPr>
        <w:t>、</w:t>
      </w:r>
      <w:r>
        <w:rPr>
          <w:rFonts w:hint="eastAsia" w:ascii="仿宋_GB2312" w:hAnsi="黑体" w:eastAsia="仿宋_GB2312"/>
          <w:sz w:val="32"/>
          <w:szCs w:val="32"/>
        </w:rPr>
        <w:t>生态环境改善成效</w:t>
      </w:r>
      <w:r>
        <w:rPr>
          <w:rFonts w:hint="eastAsia" w:ascii="仿宋_GB2312" w:hAnsi="黑体" w:eastAsia="仿宋_GB2312"/>
          <w:sz w:val="32"/>
          <w:szCs w:val="32"/>
          <w:lang w:eastAsia="zh-CN"/>
        </w:rPr>
        <w:t>、</w:t>
      </w:r>
      <w:r>
        <w:rPr>
          <w:rFonts w:hint="eastAsia" w:eastAsia="仿宋_GB2312"/>
          <w:sz w:val="32"/>
          <w:szCs w:val="32"/>
          <w:lang w:eastAsia="zh-CN"/>
        </w:rPr>
        <w:t>预算执行率等</w:t>
      </w:r>
      <w:r>
        <w:rPr>
          <w:rFonts w:hint="eastAsia" w:ascii="Times New Roman" w:hAnsi="Times New Roman" w:eastAsia="仿宋_GB2312"/>
          <w:sz w:val="32"/>
          <w:szCs w:val="32"/>
        </w:rPr>
        <w:t>情况</w:t>
      </w:r>
      <w:r>
        <w:rPr>
          <w:rFonts w:hint="eastAsia" w:eastAsia="仿宋_GB2312"/>
          <w:sz w:val="32"/>
          <w:szCs w:val="32"/>
          <w:lang w:eastAsia="zh-CN"/>
        </w:rPr>
        <w:t>对</w:t>
      </w:r>
      <w:r>
        <w:rPr>
          <w:rFonts w:hint="eastAsia" w:eastAsia="仿宋_GB2312"/>
          <w:sz w:val="32"/>
          <w:szCs w:val="32"/>
          <w:lang w:val="en-US" w:eastAsia="zh-CN"/>
        </w:rPr>
        <w:t>资金分配结果</w:t>
      </w:r>
      <w:r>
        <w:rPr>
          <w:rFonts w:hint="eastAsia" w:ascii="仿宋_GB2312" w:hAnsi="黑体" w:eastAsia="仿宋_GB2312"/>
          <w:sz w:val="32"/>
          <w:szCs w:val="32"/>
        </w:rPr>
        <w:t>进行调整，体现结果导向。</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lang w:eastAsia="zh-CN"/>
        </w:rPr>
        <w:t>（三）</w:t>
      </w:r>
      <w:r>
        <w:rPr>
          <w:rFonts w:hint="eastAsia" w:ascii="仿宋_GB2312" w:hAnsi="黑体" w:eastAsia="仿宋_GB2312"/>
          <w:sz w:val="32"/>
          <w:szCs w:val="32"/>
        </w:rPr>
        <w:t>因素和权重确需调整的，应当按照程序报批后实施。</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rPr>
        <w:t xml:space="preserve">条 </w:t>
      </w:r>
      <w:r>
        <w:rPr>
          <w:rFonts w:hint="eastAsia" w:ascii="仿宋_GB2312" w:eastAsia="仿宋_GB2312"/>
          <w:sz w:val="32"/>
          <w:szCs w:val="32"/>
        </w:rPr>
        <w:t>生态环境部根据</w:t>
      </w:r>
      <w:r>
        <w:rPr>
          <w:rFonts w:hint="eastAsia" w:ascii="仿宋_GB2312" w:eastAsia="仿宋_GB2312"/>
          <w:sz w:val="32"/>
          <w:szCs w:val="32"/>
          <w:lang w:eastAsia="zh-CN"/>
        </w:rPr>
        <w:t>大气</w:t>
      </w:r>
      <w:r>
        <w:rPr>
          <w:rFonts w:hint="eastAsia" w:ascii="仿宋_GB2312" w:eastAsia="仿宋_GB2312"/>
          <w:sz w:val="32"/>
          <w:szCs w:val="32"/>
        </w:rPr>
        <w:t>污染防治</w:t>
      </w:r>
      <w:r>
        <w:rPr>
          <w:rFonts w:hint="eastAsia" w:ascii="仿宋_GB2312" w:eastAsia="仿宋_GB2312"/>
          <w:sz w:val="32"/>
          <w:szCs w:val="32"/>
          <w:lang w:eastAsia="zh-CN"/>
        </w:rPr>
        <w:t>和协同应对气候变化</w:t>
      </w:r>
      <w:r>
        <w:rPr>
          <w:rFonts w:hint="eastAsia" w:ascii="仿宋_GB2312" w:eastAsia="仿宋_GB2312"/>
          <w:sz w:val="32"/>
          <w:szCs w:val="32"/>
        </w:rPr>
        <w:t>工作需要以及相关因素、权重以及上一年度绩效情况等</w:t>
      </w:r>
      <w:r>
        <w:rPr>
          <w:rFonts w:hint="eastAsia" w:ascii="仿宋_GB2312" w:eastAsia="仿宋_GB2312"/>
          <w:sz w:val="32"/>
          <w:szCs w:val="32"/>
          <w:lang w:eastAsia="zh-CN"/>
        </w:rPr>
        <w:t>，</w:t>
      </w:r>
      <w:r>
        <w:rPr>
          <w:rFonts w:hint="eastAsia" w:ascii="仿宋_GB2312" w:hAnsi="黑体" w:eastAsia="仿宋_GB2312"/>
          <w:sz w:val="32"/>
          <w:szCs w:val="32"/>
        </w:rPr>
        <w:t>于每年</w:t>
      </w:r>
      <w:r>
        <w:rPr>
          <w:rFonts w:hint="eastAsia" w:ascii="仿宋_GB2312" w:hAnsi="黑体" w:eastAsia="仿宋_GB2312"/>
          <w:sz w:val="32"/>
          <w:szCs w:val="32"/>
          <w:lang w:val="en-US" w:eastAsia="zh-CN"/>
        </w:rPr>
        <w:t>4</w:t>
      </w:r>
      <w:r>
        <w:rPr>
          <w:rFonts w:hint="eastAsia" w:ascii="仿宋_GB2312" w:hAnsi="黑体" w:eastAsia="仿宋_GB2312"/>
          <w:sz w:val="32"/>
          <w:szCs w:val="32"/>
        </w:rPr>
        <w:t>月</w:t>
      </w:r>
      <w:r>
        <w:rPr>
          <w:rFonts w:hint="eastAsia" w:ascii="仿宋_GB2312" w:hAnsi="黑体" w:eastAsia="仿宋_GB2312"/>
          <w:sz w:val="32"/>
          <w:szCs w:val="32"/>
          <w:lang w:val="en-US" w:eastAsia="zh-CN"/>
        </w:rPr>
        <w:t>30</w:t>
      </w:r>
      <w:r>
        <w:rPr>
          <w:rFonts w:hint="eastAsia" w:ascii="仿宋_GB2312" w:hAnsi="黑体" w:eastAsia="仿宋_GB2312"/>
          <w:sz w:val="32"/>
          <w:szCs w:val="32"/>
        </w:rPr>
        <w:t>日前</w:t>
      </w:r>
      <w:r>
        <w:rPr>
          <w:rFonts w:hint="eastAsia" w:ascii="仿宋_GB2312" w:eastAsia="仿宋_GB2312"/>
          <w:sz w:val="32"/>
          <w:szCs w:val="32"/>
        </w:rPr>
        <w:t>向财政部</w:t>
      </w:r>
      <w:r>
        <w:rPr>
          <w:rFonts w:hint="eastAsia" w:ascii="仿宋_GB2312" w:eastAsia="仿宋_GB2312"/>
          <w:sz w:val="32"/>
          <w:szCs w:val="32"/>
          <w:lang w:eastAsia="zh-CN"/>
        </w:rPr>
        <w:t>报送</w:t>
      </w:r>
      <w:r>
        <w:rPr>
          <w:rFonts w:hint="eastAsia" w:ascii="仿宋_GB2312" w:eastAsia="仿宋_GB2312"/>
          <w:sz w:val="32"/>
          <w:szCs w:val="32"/>
        </w:rPr>
        <w:t>年度防治资金安排建议</w:t>
      </w:r>
      <w:r>
        <w:rPr>
          <w:rFonts w:hint="eastAsia" w:ascii="仿宋_GB2312" w:eastAsia="仿宋_GB2312"/>
          <w:sz w:val="32"/>
          <w:szCs w:val="32"/>
          <w:lang w:eastAsia="zh-CN"/>
        </w:rPr>
        <w:t>，对安排</w:t>
      </w:r>
      <w:r>
        <w:rPr>
          <w:rFonts w:hint="eastAsia" w:ascii="仿宋_GB2312" w:eastAsia="仿宋_GB2312"/>
          <w:sz w:val="32"/>
          <w:szCs w:val="32"/>
        </w:rPr>
        <w:t>建议</w:t>
      </w:r>
      <w:r>
        <w:rPr>
          <w:rFonts w:hint="eastAsia" w:ascii="仿宋_GB2312" w:eastAsia="仿宋_GB2312"/>
          <w:sz w:val="32"/>
          <w:szCs w:val="32"/>
          <w:lang w:eastAsia="zh-CN"/>
        </w:rPr>
        <w:t>中提供的有关数据和信息进行核实，确保相关数据和信息真实、准确</w:t>
      </w:r>
      <w:r>
        <w:rPr>
          <w:rFonts w:hint="eastAsia" w:ascii="仿宋_GB2312" w:eastAsia="仿宋_GB2312"/>
          <w:sz w:val="32"/>
          <w:szCs w:val="32"/>
        </w:rPr>
        <w:t>。</w:t>
      </w:r>
    </w:p>
    <w:p>
      <w:pPr>
        <w:widowControl/>
        <w:spacing w:line="240" w:lineRule="auto"/>
        <w:ind w:firstLine="645"/>
        <w:rPr>
          <w:rFonts w:hint="eastAsia" w:ascii="仿宋_GB2312" w:hAnsi="黑体" w:eastAsia="仿宋_GB2312"/>
          <w:sz w:val="32"/>
          <w:szCs w:val="32"/>
        </w:rPr>
      </w:pPr>
      <w:r>
        <w:rPr>
          <w:rFonts w:hint="eastAsia" w:ascii="仿宋_GB2312" w:eastAsia="仿宋_GB2312"/>
          <w:sz w:val="32"/>
          <w:szCs w:val="32"/>
        </w:rPr>
        <w:t>财政部</w:t>
      </w:r>
      <w:r>
        <w:rPr>
          <w:rFonts w:hint="eastAsia" w:ascii="仿宋_GB2312" w:eastAsia="仿宋_GB2312"/>
          <w:sz w:val="32"/>
          <w:szCs w:val="32"/>
          <w:lang w:eastAsia="zh-CN"/>
        </w:rPr>
        <w:t>根据</w:t>
      </w:r>
      <w:r>
        <w:rPr>
          <w:rFonts w:hint="eastAsia" w:ascii="仿宋_GB2312" w:eastAsia="仿宋_GB2312"/>
          <w:sz w:val="32"/>
          <w:szCs w:val="32"/>
        </w:rPr>
        <w:t>生态环境部提出的建议，审核确定有关省</w:t>
      </w:r>
      <w:r>
        <w:rPr>
          <w:rFonts w:hint="eastAsia" w:ascii="仿宋_GB2312" w:eastAsia="仿宋_GB2312"/>
          <w:sz w:val="32"/>
          <w:szCs w:val="32"/>
          <w:lang w:eastAsia="zh-CN"/>
        </w:rPr>
        <w:t>（自治区、直辖市，含兵团，以下统称省）的</w:t>
      </w:r>
      <w:r>
        <w:rPr>
          <w:rFonts w:hint="eastAsia" w:ascii="仿宋_GB2312" w:eastAsia="仿宋_GB2312"/>
          <w:sz w:val="32"/>
          <w:szCs w:val="32"/>
        </w:rPr>
        <w:t>防治资金安排数额，并</w:t>
      </w:r>
      <w:r>
        <w:rPr>
          <w:rFonts w:hint="eastAsia" w:ascii="仿宋_GB2312" w:hAnsi="黑体" w:eastAsia="仿宋_GB2312"/>
          <w:sz w:val="32"/>
          <w:szCs w:val="32"/>
        </w:rPr>
        <w:t>于每年全国人民代表大会批准中央预算后</w:t>
      </w:r>
      <w:r>
        <w:rPr>
          <w:rFonts w:hint="eastAsia" w:ascii="仿宋_GB2312" w:hAnsi="黑体" w:eastAsia="仿宋_GB2312"/>
          <w:sz w:val="32"/>
          <w:szCs w:val="32"/>
          <w:lang w:val="en-US" w:eastAsia="zh-CN"/>
        </w:rPr>
        <w:t>9</w:t>
      </w:r>
      <w:r>
        <w:rPr>
          <w:rFonts w:hint="eastAsia" w:ascii="仿宋_GB2312" w:hAnsi="黑体" w:eastAsia="仿宋_GB2312"/>
          <w:sz w:val="32"/>
          <w:szCs w:val="32"/>
        </w:rPr>
        <w:t>0日内下达当年资金预算，</w:t>
      </w:r>
      <w:r>
        <w:rPr>
          <w:rFonts w:hint="eastAsia" w:ascii="仿宋_GB2312" w:hAnsi="黑体" w:eastAsia="仿宋_GB2312"/>
          <w:sz w:val="32"/>
          <w:szCs w:val="32"/>
          <w:lang w:eastAsia="zh-CN"/>
        </w:rPr>
        <w:t>同时</w:t>
      </w:r>
      <w:r>
        <w:rPr>
          <w:rFonts w:hint="eastAsia" w:ascii="仿宋_GB2312" w:hAnsi="黑体" w:eastAsia="仿宋_GB2312"/>
          <w:sz w:val="32"/>
          <w:szCs w:val="32"/>
        </w:rPr>
        <w:t>抄送</w:t>
      </w:r>
      <w:r>
        <w:rPr>
          <w:rFonts w:hint="eastAsia" w:ascii="仿宋_GB2312" w:hAnsi="黑体" w:eastAsia="仿宋_GB2312"/>
          <w:sz w:val="32"/>
          <w:szCs w:val="32"/>
          <w:lang w:eastAsia="zh-CN"/>
        </w:rPr>
        <w:t>生态环境部</w:t>
      </w:r>
      <w:r>
        <w:rPr>
          <w:rFonts w:hint="eastAsia" w:ascii="仿宋_GB2312" w:hAnsi="黑体" w:eastAsia="仿宋_GB2312"/>
          <w:sz w:val="32"/>
          <w:szCs w:val="32"/>
        </w:rPr>
        <w:t>、财政部</w:t>
      </w:r>
      <w:r>
        <w:rPr>
          <w:rFonts w:hint="eastAsia" w:ascii="仿宋_GB2312" w:hAnsi="黑体" w:eastAsia="仿宋_GB2312"/>
          <w:sz w:val="32"/>
          <w:szCs w:val="32"/>
          <w:lang w:eastAsia="zh-CN"/>
        </w:rPr>
        <w:t>当</w:t>
      </w:r>
      <w:r>
        <w:rPr>
          <w:rFonts w:hint="eastAsia" w:ascii="仿宋_GB2312" w:hAnsi="黑体" w:eastAsia="仿宋_GB2312"/>
          <w:sz w:val="32"/>
          <w:szCs w:val="32"/>
        </w:rPr>
        <w:t>地监管局。</w:t>
      </w:r>
    </w:p>
    <w:p>
      <w:pPr>
        <w:numPr>
          <w:ilvl w:val="-1"/>
          <w:numId w:val="0"/>
        </w:numPr>
        <w:ind w:firstLine="0"/>
        <w:rPr>
          <w:rFonts w:hint="eastAsia" w:ascii="仿宋_GB2312" w:eastAsia="仿宋_GB2312"/>
          <w:sz w:val="32"/>
          <w:szCs w:val="32"/>
          <w:lang w:eastAsia="zh-CN"/>
        </w:rPr>
      </w:pPr>
      <w:r>
        <w:rPr>
          <w:rFonts w:hint="eastAsia" w:ascii="黑体" w:hAnsi="黑体" w:eastAsia="黑体"/>
          <w:sz w:val="32"/>
          <w:szCs w:val="32"/>
          <w:lang w:val="en-US" w:eastAsia="zh-CN"/>
        </w:rPr>
        <w:t xml:space="preserve">    第十一条 </w:t>
      </w:r>
      <w:r>
        <w:rPr>
          <w:rFonts w:hint="eastAsia" w:ascii="仿宋_GB2312" w:eastAsia="仿宋_GB2312"/>
          <w:sz w:val="32"/>
          <w:szCs w:val="32"/>
          <w:lang w:eastAsia="zh-CN"/>
        </w:rPr>
        <w:t>各省应当按照财政部、生态环境部有关生态环保资金项目储备要求，积极做好项目储备库建设，扎实开展项目前期工作，提升储备项目质量。</w:t>
      </w:r>
    </w:p>
    <w:p>
      <w:pPr>
        <w:numPr>
          <w:ilvl w:val="-1"/>
          <w:numId w:val="0"/>
        </w:numPr>
        <w:ind w:firstLine="0"/>
        <w:rPr>
          <w:rFonts w:ascii="仿宋_GB2312" w:eastAsia="仿宋_GB2312"/>
          <w:sz w:val="32"/>
          <w:szCs w:val="32"/>
        </w:rPr>
      </w:pPr>
      <w:r>
        <w:rPr>
          <w:rFonts w:hint="eastAsia" w:ascii="仿宋_GB2312" w:eastAsia="仿宋_GB2312"/>
          <w:sz w:val="32"/>
          <w:szCs w:val="32"/>
          <w:lang w:val="en-US" w:eastAsia="zh-CN"/>
        </w:rPr>
        <w:t xml:space="preserve">    地方各级财政部门应当会同同级生态环境部门加强项目申报和执行管理，加快形成实物工作量，提高资金执行进度和使用效率。</w:t>
      </w:r>
    </w:p>
    <w:p>
      <w:pPr>
        <w:widowControl/>
        <w:spacing w:line="240" w:lineRule="auto"/>
        <w:ind w:firstLine="645"/>
        <w:rPr>
          <w:rFonts w:hint="eastAsia" w:ascii="黑体" w:hAnsi="黑体" w:eastAsia="黑体"/>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hAnsi="Times New Roman" w:eastAsia="仿宋_GB2312"/>
          <w:sz w:val="32"/>
          <w:szCs w:val="32"/>
          <w:lang w:val="en-US" w:eastAsia="zh-CN"/>
        </w:rPr>
        <w:t>省级生态环境部门、财政部门应当加强项目库建设。</w:t>
      </w:r>
      <w:r>
        <w:rPr>
          <w:rFonts w:hint="eastAsia" w:ascii="仿宋_GB2312" w:hAnsi="Times New Roman" w:eastAsia="仿宋_GB2312"/>
          <w:color w:val="000000" w:themeColor="text1"/>
          <w:sz w:val="32"/>
          <w:szCs w:val="32"/>
          <w:lang w:val="en-US" w:eastAsia="zh-CN"/>
          <w14:textFill>
            <w14:solidFill>
              <w14:schemeClr w14:val="tx1"/>
            </w14:solidFill>
          </w14:textFill>
        </w:rPr>
        <w:t>中央财政通过竞争性评审安排的</w:t>
      </w:r>
      <w:r>
        <w:rPr>
          <w:rFonts w:hint="eastAsia" w:ascii="仿宋_GB2312" w:eastAsia="仿宋_GB2312"/>
          <w:color w:val="000000" w:themeColor="text1"/>
          <w:sz w:val="32"/>
          <w:szCs w:val="32"/>
          <w:lang w:val="en-US" w:eastAsia="zh-CN"/>
          <w14:textFill>
            <w14:solidFill>
              <w14:schemeClr w14:val="tx1"/>
            </w14:solidFill>
          </w14:textFill>
        </w:rPr>
        <w:t>项目</w:t>
      </w:r>
      <w:r>
        <w:rPr>
          <w:rFonts w:hint="eastAsia" w:ascii="仿宋_GB2312" w:hAnsi="Times New Roman" w:eastAsia="仿宋_GB2312"/>
          <w:color w:val="000000" w:themeColor="text1"/>
          <w:sz w:val="32"/>
          <w:szCs w:val="32"/>
          <w:lang w:val="en-US" w:eastAsia="zh-CN"/>
          <w14:textFill>
            <w14:solidFill>
              <w14:schemeClr w14:val="tx1"/>
            </w14:solidFill>
          </w14:textFill>
        </w:rPr>
        <w:t>资金，待竞争性评审程序完成后</w:t>
      </w:r>
      <w:r>
        <w:rPr>
          <w:rFonts w:hint="eastAsia" w:ascii="仿宋_GB2312" w:eastAsia="仿宋_GB2312"/>
          <w:color w:val="000000" w:themeColor="text1"/>
          <w:sz w:val="32"/>
          <w:szCs w:val="32"/>
          <w:lang w:val="en-US" w:eastAsia="zh-CN"/>
          <w14:textFill>
            <w14:solidFill>
              <w14:schemeClr w14:val="tx1"/>
            </w14:solidFill>
          </w14:textFill>
        </w:rPr>
        <w:t>入库。其他项目</w:t>
      </w:r>
      <w:r>
        <w:rPr>
          <w:rFonts w:hint="eastAsia" w:ascii="仿宋_GB2312" w:hAnsi="Times New Roman" w:eastAsia="仿宋_GB2312"/>
          <w:color w:val="000000" w:themeColor="text1"/>
          <w:sz w:val="32"/>
          <w:szCs w:val="32"/>
          <w:lang w:val="en-US" w:eastAsia="zh-CN"/>
          <w14:textFill>
            <w14:solidFill>
              <w14:schemeClr w14:val="tx1"/>
            </w14:solidFill>
          </w14:textFill>
        </w:rPr>
        <w:t>资金</w:t>
      </w:r>
      <w:r>
        <w:rPr>
          <w:rFonts w:hint="eastAsia" w:ascii="仿宋_GB2312" w:eastAsia="仿宋_GB2312"/>
          <w:color w:val="000000" w:themeColor="text1"/>
          <w:sz w:val="32"/>
          <w:szCs w:val="32"/>
          <w:lang w:val="en-US" w:eastAsia="zh-CN"/>
          <w14:textFill>
            <w14:solidFill>
              <w14:schemeClr w14:val="tx1"/>
            </w14:solidFill>
          </w14:textFill>
        </w:rPr>
        <w:t>应</w:t>
      </w:r>
      <w:r>
        <w:rPr>
          <w:rFonts w:hint="eastAsia" w:ascii="仿宋_GB2312" w:hAnsi="Times New Roman" w:eastAsia="仿宋_GB2312"/>
          <w:color w:val="000000" w:themeColor="text1"/>
          <w:sz w:val="32"/>
          <w:szCs w:val="32"/>
          <w:lang w:val="en-US" w:eastAsia="zh-CN"/>
          <w14:textFill>
            <w14:solidFill>
              <w14:schemeClr w14:val="tx1"/>
            </w14:solidFill>
          </w14:textFill>
        </w:rPr>
        <w:t>按照</w:t>
      </w:r>
      <w:r>
        <w:rPr>
          <w:rFonts w:hint="eastAsia" w:ascii="仿宋_GB2312" w:eastAsia="仿宋_GB2312"/>
          <w:color w:val="000000" w:themeColor="text1"/>
          <w:sz w:val="32"/>
          <w:szCs w:val="32"/>
          <w:lang w:val="en-US" w:eastAsia="zh-CN"/>
          <w14:textFill>
            <w14:solidFill>
              <w14:schemeClr w14:val="tx1"/>
            </w14:solidFill>
          </w14:textFill>
        </w:rPr>
        <w:t>生态环境部、</w:t>
      </w:r>
      <w:r>
        <w:rPr>
          <w:rFonts w:hint="eastAsia" w:ascii="仿宋_GB2312" w:hAnsi="Times New Roman" w:eastAsia="仿宋_GB2312"/>
          <w:color w:val="000000" w:themeColor="text1"/>
          <w:sz w:val="32"/>
          <w:szCs w:val="32"/>
          <w:lang w:val="en-US" w:eastAsia="zh-CN"/>
          <w14:textFill>
            <w14:solidFill>
              <w14:schemeClr w14:val="tx1"/>
            </w14:solidFill>
          </w14:textFill>
        </w:rPr>
        <w:t>财政部</w:t>
      </w:r>
      <w:r>
        <w:rPr>
          <w:rFonts w:hint="eastAsia" w:ascii="仿宋_GB2312" w:eastAsia="仿宋_GB2312"/>
          <w:color w:val="000000" w:themeColor="text1"/>
          <w:sz w:val="32"/>
          <w:szCs w:val="32"/>
          <w:lang w:val="en-US" w:eastAsia="zh-CN"/>
          <w14:textFill>
            <w14:solidFill>
              <w14:schemeClr w14:val="tx1"/>
            </w14:solidFill>
          </w14:textFill>
        </w:rPr>
        <w:t>制定的</w:t>
      </w:r>
      <w:r>
        <w:rPr>
          <w:rFonts w:hint="eastAsia" w:ascii="仿宋_GB2312" w:hAnsi="Times New Roman" w:eastAsia="仿宋_GB2312"/>
          <w:color w:val="000000" w:themeColor="text1"/>
          <w:sz w:val="32"/>
          <w:szCs w:val="32"/>
          <w:lang w:val="en-US" w:eastAsia="zh-CN"/>
          <w14:textFill>
            <w14:solidFill>
              <w14:schemeClr w14:val="tx1"/>
            </w14:solidFill>
          </w14:textFill>
        </w:rPr>
        <w:t>中央生态环境资金项目储备库入库指南</w:t>
      </w:r>
      <w:r>
        <w:rPr>
          <w:rFonts w:hint="eastAsia" w:ascii="仿宋_GB2312" w:eastAsia="仿宋_GB2312"/>
          <w:color w:val="000000" w:themeColor="text1"/>
          <w:sz w:val="32"/>
          <w:szCs w:val="32"/>
          <w:lang w:val="en-US" w:eastAsia="zh-CN"/>
          <w14:textFill>
            <w14:solidFill>
              <w14:schemeClr w14:val="tx1"/>
            </w14:solidFill>
          </w14:textFill>
        </w:rPr>
        <w:t>等</w:t>
      </w:r>
      <w:r>
        <w:rPr>
          <w:rFonts w:hint="eastAsia" w:ascii="仿宋_GB2312" w:hAnsi="Times New Roman" w:eastAsia="仿宋_GB2312"/>
          <w:color w:val="000000" w:themeColor="text1"/>
          <w:sz w:val="32"/>
          <w:szCs w:val="32"/>
          <w:lang w:val="en-US" w:eastAsia="zh-CN"/>
          <w14:textFill>
            <w14:solidFill>
              <w14:schemeClr w14:val="tx1"/>
            </w14:solidFill>
          </w14:textFill>
        </w:rPr>
        <w:t>办理要求，</w:t>
      </w:r>
      <w:r>
        <w:rPr>
          <w:rFonts w:hint="eastAsia" w:ascii="仿宋_GB2312" w:eastAsia="仿宋_GB2312"/>
          <w:color w:val="000000" w:themeColor="text1"/>
          <w:sz w:val="32"/>
          <w:szCs w:val="32"/>
          <w:lang w:val="en-US" w:eastAsia="zh-CN"/>
          <w14:textFill>
            <w14:solidFill>
              <w14:schemeClr w14:val="tx1"/>
            </w14:solidFill>
          </w14:textFill>
        </w:rPr>
        <w:t>及时入库</w:t>
      </w:r>
      <w:r>
        <w:rPr>
          <w:rFonts w:hint="eastAsia" w:ascii="仿宋_GB2312" w:hAnsi="Times New Roman" w:eastAsia="仿宋_GB2312"/>
          <w:sz w:val="32"/>
          <w:szCs w:val="32"/>
          <w:lang w:val="en-US" w:eastAsia="zh-CN"/>
        </w:rPr>
        <w:t>。</w:t>
      </w:r>
    </w:p>
    <w:p>
      <w:pPr>
        <w:widowControl/>
        <w:spacing w:line="240" w:lineRule="auto"/>
        <w:ind w:firstLine="645"/>
        <w:rPr>
          <w:rFonts w:hint="eastAsia" w:ascii="仿宋_GB2312" w:hAnsi="黑体" w:eastAsia="仿宋_GB2312"/>
          <w:sz w:val="32"/>
          <w:szCs w:val="32"/>
        </w:rPr>
      </w:pPr>
      <w:r>
        <w:rPr>
          <w:rFonts w:hint="eastAsia" w:ascii="黑体" w:hAnsi="黑体" w:eastAsia="黑体"/>
          <w:sz w:val="32"/>
          <w:szCs w:val="32"/>
          <w:lang w:val="en-US" w:eastAsia="zh-CN"/>
        </w:rPr>
        <w:t>第十三条</w:t>
      </w:r>
      <w:r>
        <w:rPr>
          <w:rFonts w:hint="eastAsia" w:ascii="仿宋_GB2312" w:hAnsi="黑体" w:eastAsia="仿宋_GB2312"/>
          <w:sz w:val="32"/>
          <w:szCs w:val="32"/>
        </w:rPr>
        <w:t xml:space="preserve"> 省级财政部门接到</w:t>
      </w:r>
      <w:r>
        <w:rPr>
          <w:rFonts w:hint="eastAsia" w:ascii="Times New Roman" w:hAnsi="Times New Roman" w:eastAsia="仿宋_GB2312"/>
          <w:sz w:val="32"/>
          <w:szCs w:val="32"/>
        </w:rPr>
        <w:t>防治资金</w:t>
      </w:r>
      <w:r>
        <w:rPr>
          <w:rFonts w:hint="eastAsia" w:ascii="仿宋_GB2312" w:hAnsi="黑体" w:eastAsia="仿宋_GB2312"/>
          <w:sz w:val="32"/>
          <w:szCs w:val="32"/>
        </w:rPr>
        <w:t>预算后，应会同</w:t>
      </w:r>
      <w:r>
        <w:rPr>
          <w:rFonts w:hint="eastAsia" w:ascii="仿宋_GB2312" w:hAnsi="黑体" w:eastAsia="仿宋_GB2312"/>
          <w:sz w:val="32"/>
          <w:szCs w:val="32"/>
          <w:lang w:eastAsia="zh-CN"/>
        </w:rPr>
        <w:t>生态环境</w:t>
      </w:r>
      <w:r>
        <w:rPr>
          <w:rFonts w:hint="eastAsia" w:ascii="仿宋_GB2312" w:hAnsi="黑体" w:eastAsia="仿宋_GB2312"/>
          <w:sz w:val="32"/>
          <w:szCs w:val="32"/>
        </w:rPr>
        <w:t>部门在30日内分解下达，同时将资金分配结果报财政部、</w:t>
      </w:r>
      <w:r>
        <w:rPr>
          <w:rFonts w:hint="eastAsia" w:ascii="仿宋_GB2312" w:hAnsi="黑体" w:eastAsia="仿宋_GB2312"/>
          <w:sz w:val="32"/>
          <w:szCs w:val="32"/>
          <w:lang w:eastAsia="zh-CN"/>
        </w:rPr>
        <w:t>生态环境部</w:t>
      </w:r>
      <w:r>
        <w:rPr>
          <w:rFonts w:hint="eastAsia" w:ascii="仿宋_GB2312" w:hAnsi="黑体" w:eastAsia="仿宋_GB2312"/>
          <w:sz w:val="32"/>
          <w:szCs w:val="32"/>
        </w:rPr>
        <w:t>备案，抄送财政部当地监管局。</w:t>
      </w:r>
    </w:p>
    <w:p>
      <w:pPr>
        <w:widowControl/>
        <w:spacing w:line="240" w:lineRule="auto"/>
        <w:ind w:firstLine="636"/>
        <w:rPr>
          <w:rFonts w:ascii="仿宋_GB2312" w:eastAsia="仿宋_GB2312"/>
          <w:sz w:val="32"/>
          <w:szCs w:val="32"/>
          <w:highlight w:val="none"/>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eastAsia="仿宋_GB2312"/>
          <w:sz w:val="32"/>
          <w:szCs w:val="32"/>
        </w:rPr>
        <w:t>财政部、生态环境部负责组织实施和推动开展防治资金全过程预算绩效管理，</w:t>
      </w:r>
      <w:r>
        <w:rPr>
          <w:rFonts w:hint="eastAsia" w:ascii="仿宋_GB2312" w:eastAsia="仿宋_GB2312"/>
          <w:sz w:val="32"/>
          <w:szCs w:val="32"/>
          <w:highlight w:val="none"/>
          <w:lang w:eastAsia="zh-CN"/>
        </w:rPr>
        <w:t>做好</w:t>
      </w:r>
      <w:r>
        <w:rPr>
          <w:rFonts w:hint="eastAsia" w:ascii="仿宋_GB2312" w:eastAsia="仿宋_GB2312"/>
          <w:sz w:val="32"/>
          <w:szCs w:val="32"/>
          <w:highlight w:val="none"/>
        </w:rPr>
        <w:t>绩效目标审核，督促和指导地方开展</w:t>
      </w:r>
      <w:r>
        <w:rPr>
          <w:rFonts w:hint="eastAsia" w:ascii="仿宋_GB2312" w:eastAsia="仿宋_GB2312"/>
          <w:sz w:val="32"/>
          <w:szCs w:val="32"/>
          <w:highlight w:val="none"/>
          <w:lang w:eastAsia="zh-CN"/>
        </w:rPr>
        <w:t>绩效运</w:t>
      </w:r>
      <w:r>
        <w:rPr>
          <w:rFonts w:hint="eastAsia" w:ascii="仿宋_GB2312" w:eastAsia="仿宋_GB2312"/>
          <w:sz w:val="32"/>
          <w:szCs w:val="32"/>
          <w:highlight w:val="none"/>
        </w:rPr>
        <w:t>行监控</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绩效自评，同时做好重点绩效评价，</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加强</w:t>
      </w:r>
      <w:r>
        <w:rPr>
          <w:rFonts w:hint="eastAsia" w:ascii="仿宋_GB2312" w:eastAsia="仿宋_GB2312"/>
          <w:sz w:val="32"/>
          <w:szCs w:val="32"/>
          <w:highlight w:val="none"/>
          <w:lang w:eastAsia="zh-CN"/>
        </w:rPr>
        <w:t>绩效评价</w:t>
      </w:r>
      <w:r>
        <w:rPr>
          <w:rFonts w:hint="eastAsia" w:ascii="仿宋_GB2312" w:eastAsia="仿宋_GB2312"/>
          <w:sz w:val="32"/>
          <w:szCs w:val="32"/>
          <w:highlight w:val="none"/>
        </w:rPr>
        <w:t>结果应用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作为完善政策、改进管理及以后年度预算安排的重要依据。</w:t>
      </w:r>
      <w:r>
        <w:rPr>
          <w:rFonts w:hint="eastAsia" w:ascii="仿宋_GB2312" w:eastAsia="仿宋_GB2312"/>
          <w:sz w:val="32"/>
          <w:szCs w:val="32"/>
          <w:highlight w:val="none"/>
          <w:lang w:eastAsia="zh-CN"/>
        </w:rPr>
        <w:t>可以按照相关规定</w:t>
      </w:r>
      <w:r>
        <w:rPr>
          <w:rFonts w:hint="eastAsia" w:ascii="仿宋_GB2312" w:eastAsia="仿宋_GB2312"/>
          <w:sz w:val="32"/>
          <w:szCs w:val="32"/>
          <w:highlight w:val="none"/>
        </w:rPr>
        <w:t>引入第三方机构</w:t>
      </w:r>
      <w:r>
        <w:rPr>
          <w:rFonts w:hint="eastAsia" w:ascii="仿宋_GB2312" w:eastAsia="仿宋_GB2312"/>
          <w:sz w:val="32"/>
          <w:szCs w:val="32"/>
          <w:highlight w:val="none"/>
          <w:lang w:eastAsia="zh-CN"/>
        </w:rPr>
        <w:t>参与</w:t>
      </w:r>
      <w:r>
        <w:rPr>
          <w:rFonts w:hint="eastAsia" w:ascii="仿宋_GB2312" w:eastAsia="仿宋_GB2312"/>
          <w:sz w:val="32"/>
          <w:szCs w:val="32"/>
          <w:highlight w:val="none"/>
        </w:rPr>
        <w:t>绩效评价</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。中央财政下达</w:t>
      </w:r>
      <w:r>
        <w:rPr>
          <w:rFonts w:hint="eastAsia" w:ascii="Times New Roman" w:hAnsi="Times New Roman" w:eastAsia="仿宋_GB2312"/>
          <w:sz w:val="32"/>
          <w:szCs w:val="32"/>
          <w:highlight w:val="none"/>
        </w:rPr>
        <w:t>防治</w:t>
      </w:r>
      <w:r>
        <w:rPr>
          <w:rFonts w:hint="eastAsia" w:ascii="仿宋_GB2312" w:eastAsia="仿宋_GB2312"/>
          <w:sz w:val="32"/>
          <w:szCs w:val="32"/>
          <w:highlight w:val="none"/>
        </w:rPr>
        <w:t>资金时，将审核确定后的分区域绩效目标同步下达，并抄送财政部各地监管局。</w:t>
      </w:r>
    </w:p>
    <w:p>
      <w:pPr>
        <w:spacing w:line="240" w:lineRule="auto"/>
        <w:ind w:firstLine="640" w:firstLineChars="200"/>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十五</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地方</w:t>
      </w:r>
      <w:r>
        <w:rPr>
          <w:rFonts w:hint="eastAsia" w:ascii="仿宋_GB2312" w:eastAsia="仿宋_GB2312"/>
          <w:sz w:val="32"/>
          <w:szCs w:val="32"/>
        </w:rPr>
        <w:t>各级财政</w:t>
      </w:r>
      <w:r>
        <w:rPr>
          <w:rFonts w:hint="eastAsia" w:ascii="仿宋_GB2312" w:eastAsia="仿宋_GB2312"/>
          <w:sz w:val="32"/>
          <w:szCs w:val="32"/>
          <w:lang w:eastAsia="zh-CN"/>
        </w:rPr>
        <w:t>、生态环境</w:t>
      </w:r>
      <w:r>
        <w:rPr>
          <w:rFonts w:hint="eastAsia" w:ascii="仿宋_GB2312" w:eastAsia="仿宋_GB2312"/>
          <w:sz w:val="32"/>
          <w:szCs w:val="32"/>
        </w:rPr>
        <w:t>部门应当</w:t>
      </w:r>
      <w:r>
        <w:rPr>
          <w:rFonts w:hint="eastAsia" w:ascii="仿宋_GB2312" w:eastAsia="仿宋_GB2312"/>
          <w:sz w:val="32"/>
          <w:szCs w:val="32"/>
          <w:lang w:eastAsia="zh-CN"/>
        </w:rPr>
        <w:t>加强资金分配项目申报及使用管理。</w:t>
      </w:r>
      <w:r>
        <w:rPr>
          <w:rFonts w:hint="eastAsia" w:ascii="仿宋_GB2312" w:eastAsia="仿宋_GB2312"/>
          <w:sz w:val="32"/>
          <w:szCs w:val="32"/>
          <w:highlight w:val="none"/>
          <w:lang w:eastAsia="zh-CN"/>
        </w:rPr>
        <w:t>按照全面实施预算绩效管理的要求，强化绩效目标管理，做好绩效运行监控与绩效评价，不断加强评价结果应用。</w:t>
      </w:r>
      <w:r>
        <w:rPr>
          <w:rFonts w:hint="eastAsia" w:ascii="仿宋_GB2312" w:eastAsia="仿宋_GB2312"/>
          <w:sz w:val="32"/>
          <w:szCs w:val="32"/>
        </w:rPr>
        <w:t>不符合法律、行政法规等有关规定，政策到期，相关目标已经实现或实施成效差、绩效低的</w:t>
      </w:r>
      <w:r>
        <w:rPr>
          <w:rFonts w:hint="eastAsia" w:ascii="仿宋_GB2312" w:eastAsia="仿宋_GB2312"/>
          <w:sz w:val="32"/>
          <w:szCs w:val="32"/>
          <w:lang w:eastAsia="zh-CN"/>
        </w:rPr>
        <w:t>事项</w:t>
      </w:r>
      <w:r>
        <w:rPr>
          <w:rFonts w:hint="eastAsia" w:ascii="仿宋_GB2312" w:eastAsia="仿宋_GB2312"/>
          <w:sz w:val="32"/>
          <w:szCs w:val="32"/>
        </w:rPr>
        <w:t>，</w:t>
      </w:r>
      <w:r>
        <w:rPr>
          <w:rFonts w:hint="eastAsia" w:ascii="仿宋_GB2312" w:eastAsia="仿宋_GB2312"/>
          <w:sz w:val="32"/>
          <w:szCs w:val="32"/>
          <w:lang w:eastAsia="zh-CN"/>
        </w:rPr>
        <w:t>以及</w:t>
      </w:r>
      <w:r>
        <w:rPr>
          <w:rFonts w:hint="eastAsia" w:ascii="仿宋_GB2312" w:eastAsia="仿宋_GB2312"/>
          <w:sz w:val="32"/>
          <w:szCs w:val="32"/>
        </w:rPr>
        <w:t>已从中央基建投资等其他渠道获得中央财政资金支持的项目，不得</w:t>
      </w:r>
      <w:r>
        <w:rPr>
          <w:rFonts w:hint="eastAsia" w:ascii="仿宋_GB2312" w:eastAsia="仿宋_GB2312"/>
          <w:sz w:val="32"/>
          <w:szCs w:val="32"/>
          <w:lang w:eastAsia="zh-CN"/>
        </w:rPr>
        <w:t>申请中央</w:t>
      </w:r>
      <w:r>
        <w:rPr>
          <w:rFonts w:hint="eastAsia" w:ascii="仿宋_GB2312" w:eastAsia="仿宋_GB2312"/>
          <w:sz w:val="32"/>
          <w:szCs w:val="32"/>
        </w:rPr>
        <w:t>防治资金</w:t>
      </w:r>
      <w:r>
        <w:rPr>
          <w:rFonts w:hint="eastAsia" w:ascii="仿宋_GB2312" w:eastAsia="仿宋_GB2312"/>
          <w:sz w:val="32"/>
          <w:szCs w:val="32"/>
          <w:lang w:eastAsia="zh-CN"/>
        </w:rPr>
        <w:t>支持</w:t>
      </w:r>
      <w:r>
        <w:rPr>
          <w:rFonts w:hint="eastAsia" w:ascii="仿宋_GB2312" w:eastAsia="仿宋_GB2312"/>
          <w:sz w:val="32"/>
          <w:szCs w:val="32"/>
        </w:rPr>
        <w:t>。</w:t>
      </w:r>
    </w:p>
    <w:p>
      <w:pPr>
        <w:widowControl/>
        <w:spacing w:line="240" w:lineRule="auto"/>
        <w:ind w:firstLine="645"/>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十六</w:t>
      </w:r>
      <w:r>
        <w:rPr>
          <w:rFonts w:hint="eastAsia" w:ascii="黑体" w:hAnsi="黑体" w:eastAsia="黑体"/>
          <w:sz w:val="32"/>
          <w:szCs w:val="32"/>
        </w:rPr>
        <w:t xml:space="preserve">条 </w:t>
      </w:r>
      <w:r>
        <w:rPr>
          <w:rFonts w:hint="eastAsia" w:ascii="仿宋_GB2312" w:eastAsia="仿宋_GB2312"/>
          <w:sz w:val="32"/>
          <w:szCs w:val="32"/>
          <w:lang w:eastAsia="zh-CN"/>
        </w:rPr>
        <w:t>防治</w:t>
      </w:r>
      <w:r>
        <w:rPr>
          <w:rFonts w:hint="eastAsia" w:ascii="仿宋_GB2312" w:hAnsi="Times New Roman" w:eastAsia="仿宋_GB2312"/>
          <w:sz w:val="32"/>
          <w:szCs w:val="32"/>
        </w:rPr>
        <w:t>资金的支付执行国库集中支付制度有关规定。属于政府采购管理范围的，应当按照政府采购有关规定执行。</w:t>
      </w:r>
      <w:r>
        <w:rPr>
          <w:rFonts w:hint="eastAsia" w:ascii="仿宋_GB2312" w:eastAsia="仿宋_GB2312"/>
          <w:sz w:val="32"/>
          <w:szCs w:val="32"/>
          <w:lang w:eastAsia="zh-CN"/>
        </w:rPr>
        <w:t>防治</w:t>
      </w:r>
      <w:r>
        <w:rPr>
          <w:rFonts w:hint="eastAsia" w:ascii="仿宋_GB2312" w:hAnsi="Times New Roman" w:eastAsia="仿宋_GB2312"/>
          <w:sz w:val="32"/>
          <w:szCs w:val="32"/>
        </w:rPr>
        <w:t>资金的结转结余，按照财政部关于结转结余资金管理的相关规定处理。</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十七</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地方</w:t>
      </w:r>
      <w:r>
        <w:rPr>
          <w:rFonts w:hint="eastAsia" w:ascii="仿宋_GB2312" w:eastAsia="仿宋_GB2312"/>
          <w:sz w:val="32"/>
          <w:szCs w:val="32"/>
        </w:rPr>
        <w:t>各级财政、生态环境部门以及防治资金具体使用单位，</w:t>
      </w:r>
      <w:r>
        <w:rPr>
          <w:rFonts w:hint="eastAsia" w:ascii="仿宋_GB2312" w:hAnsi="Times New Roman" w:eastAsia="仿宋_GB2312"/>
          <w:sz w:val="32"/>
          <w:szCs w:val="32"/>
        </w:rPr>
        <w:t>应当</w:t>
      </w:r>
      <w:r>
        <w:rPr>
          <w:rFonts w:hint="eastAsia" w:ascii="仿宋_GB2312" w:eastAsia="仿宋_GB2312"/>
          <w:sz w:val="32"/>
          <w:szCs w:val="32"/>
          <w:lang w:eastAsia="zh-CN"/>
        </w:rPr>
        <w:t>对上报的有关数据和信息的真实性、准确性负责</w:t>
      </w:r>
      <w:r>
        <w:rPr>
          <w:rFonts w:hint="eastAsia" w:ascii="仿宋_GB2312" w:hAnsi="Times New Roman" w:eastAsia="仿宋_GB2312"/>
          <w:sz w:val="32"/>
          <w:szCs w:val="32"/>
        </w:rPr>
        <w:t>。</w:t>
      </w:r>
      <w:r>
        <w:rPr>
          <w:rFonts w:hint="eastAsia" w:ascii="仿宋_GB2312" w:eastAsia="仿宋_GB2312"/>
          <w:sz w:val="32"/>
          <w:szCs w:val="32"/>
          <w:lang w:eastAsia="zh-CN"/>
        </w:rPr>
        <w:t>切实加强项目预算绩效管理，强化预算执行，不断提高资金使用绩效。</w:t>
      </w:r>
      <w:r>
        <w:rPr>
          <w:rFonts w:hint="eastAsia" w:ascii="仿宋_GB2312" w:eastAsia="仿宋_GB2312"/>
          <w:sz w:val="32"/>
          <w:szCs w:val="32"/>
        </w:rPr>
        <w:t>发现违规使用资金、损失浪费严重、低效无效等重大问题的，应当按照程序及时报告财政部、生态环境部等部门。</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任何单位和个人不得截留、挤占和挪用防治资金。对于违反国家法律、行政法规和有关规定的单位和个人，有关部门应当及时制止和纠正，并严格按照《中华人民共和国预算法》、《财政违法行为处罚处分条例》等予以处理。构成犯罪的，依法追究刑事责任。</w:t>
      </w:r>
    </w:p>
    <w:p>
      <w:pPr>
        <w:widowControl/>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 xml:space="preserve">条 </w:t>
      </w:r>
      <w:r>
        <w:rPr>
          <w:rFonts w:hint="eastAsia" w:ascii="仿宋_GB2312" w:eastAsia="仿宋_GB2312"/>
          <w:sz w:val="32"/>
          <w:szCs w:val="32"/>
        </w:rPr>
        <w:t>各级财政、生态环境部门及其工作人员存在违反本办法行为的，以及其他滥用职权、玩忽职守、徇私舞弊等违法违纪行为的，按照《中华人民共和国预算法》及其实施条例、《中华人民共和国监察法》、《财政违法行为处罚处分条例》等有关规定追究相应责任。构成犯罪的，依法追究刑事责任。</w:t>
      </w:r>
    </w:p>
    <w:p>
      <w:pPr>
        <w:widowControl/>
        <w:spacing w:line="240" w:lineRule="auto"/>
        <w:ind w:firstLine="645"/>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w:t>
      </w:r>
      <w:r>
        <w:rPr>
          <w:rFonts w:hint="eastAsia" w:ascii="黑体" w:hAnsi="黑体" w:eastAsia="黑体"/>
          <w:sz w:val="32"/>
          <w:szCs w:val="32"/>
        </w:rPr>
        <w:t>条</w:t>
      </w:r>
      <w:r>
        <w:rPr>
          <w:rFonts w:hint="eastAsia" w:ascii="仿宋_GB2312" w:eastAsia="仿宋_GB2312"/>
          <w:sz w:val="32"/>
          <w:szCs w:val="32"/>
        </w:rPr>
        <w:t xml:space="preserve"> 财政部各地监管局按照财政部的要求，开展防治资金申报、使用相关监管工作。</w:t>
      </w:r>
    </w:p>
    <w:p>
      <w:pPr>
        <w:widowControl/>
        <w:spacing w:line="240" w:lineRule="auto"/>
        <w:ind w:firstLine="645"/>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二十一</w:t>
      </w:r>
      <w:r>
        <w:rPr>
          <w:rFonts w:hint="eastAsia" w:ascii="黑体" w:hAnsi="黑体" w:eastAsia="黑体"/>
          <w:sz w:val="32"/>
          <w:szCs w:val="32"/>
        </w:rPr>
        <w:t>条</w:t>
      </w:r>
      <w:r>
        <w:rPr>
          <w:rFonts w:hint="eastAsia" w:ascii="仿宋_GB2312" w:eastAsia="仿宋_GB2312"/>
          <w:sz w:val="32"/>
          <w:szCs w:val="32"/>
        </w:rPr>
        <w:t xml:space="preserve"> 本办法未明确的其他事宜，按照《财政部关于印发&lt;中央对地方专项转移支付管理办法&gt;的通知》（财预〔2015〕230号）等预算管理有关规定执行。</w:t>
      </w:r>
    </w:p>
    <w:p>
      <w:pPr>
        <w:widowControl/>
        <w:spacing w:line="240" w:lineRule="auto"/>
        <w:ind w:firstLine="645"/>
        <w:rPr>
          <w:rFonts w:ascii="仿宋_GB2312" w:hAnsi="仿宋" w:eastAsia="仿宋_GB2312" w:cs="Arial"/>
          <w:kern w:val="0"/>
          <w:sz w:val="32"/>
          <w:szCs w:val="32"/>
        </w:rPr>
      </w:pPr>
      <w:r>
        <w:rPr>
          <w:rFonts w:hint="eastAsia" w:ascii="黑体" w:hAnsi="黑体" w:eastAsia="黑体"/>
          <w:sz w:val="32"/>
          <w:szCs w:val="32"/>
        </w:rPr>
        <w:t>第</w:t>
      </w:r>
      <w:r>
        <w:rPr>
          <w:rFonts w:hint="eastAsia" w:ascii="黑体" w:hAnsi="黑体" w:eastAsia="黑体"/>
          <w:sz w:val="32"/>
          <w:szCs w:val="32"/>
          <w:lang w:eastAsia="zh-CN"/>
        </w:rPr>
        <w:t>二十二</w:t>
      </w:r>
      <w:r>
        <w:rPr>
          <w:rFonts w:hint="eastAsia" w:ascii="黑体" w:hAnsi="黑体" w:eastAsia="黑体"/>
          <w:sz w:val="32"/>
          <w:szCs w:val="32"/>
        </w:rPr>
        <w:t xml:space="preserve">条 </w:t>
      </w:r>
      <w:r>
        <w:rPr>
          <w:rFonts w:hint="eastAsia" w:ascii="仿宋_GB2312" w:eastAsia="仿宋_GB2312"/>
          <w:sz w:val="32"/>
          <w:szCs w:val="32"/>
        </w:rPr>
        <w:t>省级财政和生态环境部门可根据本办法，结合当地实际，制定具体实施办法。</w:t>
      </w:r>
    </w:p>
    <w:p>
      <w:pPr>
        <w:widowControl/>
        <w:spacing w:line="240" w:lineRule="auto"/>
        <w:ind w:firstLine="672"/>
        <w:rPr>
          <w:rFonts w:hint="eastAsia" w:ascii="仿宋_GB2312" w:eastAsia="仿宋_GB2312"/>
          <w:sz w:val="32"/>
          <w:szCs w:val="32"/>
        </w:rPr>
      </w:pPr>
      <w:r>
        <w:rPr>
          <w:rFonts w:hint="eastAsia" w:ascii="黑体" w:hAnsi="华文仿宋" w:eastAsia="黑体" w:cs="Arial"/>
          <w:bCs/>
          <w:kern w:val="0"/>
          <w:sz w:val="32"/>
          <w:szCs w:val="32"/>
        </w:rPr>
        <w:t>第二十</w:t>
      </w:r>
      <w:r>
        <w:rPr>
          <w:rFonts w:hint="eastAsia" w:ascii="黑体" w:hAnsi="华文仿宋" w:eastAsia="黑体" w:cs="Arial"/>
          <w:bCs/>
          <w:kern w:val="0"/>
          <w:sz w:val="32"/>
          <w:szCs w:val="32"/>
          <w:lang w:eastAsia="zh-CN"/>
        </w:rPr>
        <w:t>三</w:t>
      </w:r>
      <w:r>
        <w:rPr>
          <w:rFonts w:hint="eastAsia" w:ascii="黑体" w:hAnsi="华文仿宋" w:eastAsia="黑体" w:cs="Arial"/>
          <w:bCs/>
          <w:kern w:val="0"/>
          <w:sz w:val="32"/>
          <w:szCs w:val="32"/>
        </w:rPr>
        <w:t xml:space="preserve">条 </w:t>
      </w:r>
      <w:r>
        <w:rPr>
          <w:rFonts w:hint="eastAsia" w:ascii="仿宋_GB2312" w:eastAsia="仿宋_GB2312"/>
          <w:sz w:val="32"/>
          <w:szCs w:val="32"/>
        </w:rPr>
        <w:t>本办法由财政部会同生态环境部负责解释。</w:t>
      </w:r>
    </w:p>
    <w:p>
      <w:pPr>
        <w:widowControl/>
        <w:ind w:firstLine="672" w:firstLineChars="0"/>
      </w:pPr>
      <w:r>
        <w:rPr>
          <w:rFonts w:hint="eastAsia" w:ascii="黑体" w:hAnsi="华文仿宋" w:eastAsia="黑体" w:cs="Arial"/>
          <w:bCs/>
          <w:kern w:val="0"/>
          <w:sz w:val="32"/>
          <w:szCs w:val="32"/>
        </w:rPr>
        <w:t>第二十</w:t>
      </w:r>
      <w:r>
        <w:rPr>
          <w:rFonts w:hint="eastAsia" w:ascii="黑体" w:hAnsi="华文仿宋" w:eastAsia="黑体" w:cs="Arial"/>
          <w:bCs/>
          <w:kern w:val="0"/>
          <w:sz w:val="32"/>
          <w:szCs w:val="32"/>
          <w:lang w:eastAsia="zh-CN"/>
        </w:rPr>
        <w:t>四</w:t>
      </w:r>
      <w:r>
        <w:rPr>
          <w:rFonts w:hint="eastAsia" w:ascii="黑体" w:hAnsi="华文仿宋" w:eastAsia="黑体" w:cs="Arial"/>
          <w:bCs/>
          <w:kern w:val="0"/>
          <w:sz w:val="32"/>
          <w:szCs w:val="32"/>
        </w:rPr>
        <w:t>条</w:t>
      </w:r>
      <w:r>
        <w:rPr>
          <w:rFonts w:hint="eastAsia" w:ascii="仿宋_GB2312" w:eastAsia="仿宋_GB2312"/>
          <w:sz w:val="32"/>
          <w:szCs w:val="32"/>
        </w:rPr>
        <w:t xml:space="preserve"> </w:t>
      </w:r>
      <w:r>
        <w:rPr>
          <w:rFonts w:hint="eastAsia" w:ascii="仿宋_GB2312" w:hAnsi="Times New Roman" w:eastAsia="仿宋_GB2312"/>
          <w:color w:val="000000"/>
          <w:sz w:val="32"/>
          <w:szCs w:val="32"/>
        </w:rPr>
        <w:t>本办法自发布之日起施行。《财政部 环境保护部关于印发&lt;大气污染防治专项资金管理办法&gt;的通知》（财建〔201</w:t>
      </w:r>
      <w:r>
        <w:rPr>
          <w:rFonts w:ascii="仿宋_GB2312" w:hAnsi="Times New Roman" w:eastAsia="仿宋_GB2312"/>
          <w:color w:val="000000"/>
          <w:sz w:val="32"/>
          <w:szCs w:val="32"/>
        </w:rPr>
        <w:t>8</w:t>
      </w:r>
      <w:r>
        <w:rPr>
          <w:rFonts w:hint="eastAsia" w:ascii="仿宋_GB2312" w:hAnsi="Times New Roman" w:eastAsia="仿宋_GB2312"/>
          <w:color w:val="000000"/>
          <w:sz w:val="32"/>
          <w:szCs w:val="32"/>
        </w:rPr>
        <w:t>〕</w:t>
      </w:r>
      <w:r>
        <w:rPr>
          <w:rFonts w:ascii="仿宋_GB2312" w:hAnsi="Times New Roman" w:eastAsia="仿宋_GB2312"/>
          <w:color w:val="000000"/>
          <w:sz w:val="32"/>
          <w:szCs w:val="32"/>
        </w:rPr>
        <w:t>578</w:t>
      </w:r>
      <w:r>
        <w:rPr>
          <w:rFonts w:hint="eastAsia" w:ascii="仿宋_GB2312" w:hAnsi="Times New Roman" w:eastAsia="仿宋_GB2312"/>
          <w:color w:val="000000"/>
          <w:sz w:val="32"/>
          <w:szCs w:val="32"/>
        </w:rPr>
        <w:t>号）同时废止。</w:t>
      </w:r>
    </w:p>
    <w:p/>
    <w:bookmarkEnd w:id="0"/>
    <w:sectPr>
      <w:footerReference r:id="rId5" w:type="default"/>
      <w:pgSz w:w="11906" w:h="16838"/>
      <w:pgMar w:top="851"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rPr>
        <w:lang w:val="zh-CN"/>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A0"/>
    <w:rsid w:val="00021A51"/>
    <w:rsid w:val="0002591C"/>
    <w:rsid w:val="00025E35"/>
    <w:rsid w:val="000339C4"/>
    <w:rsid w:val="00033AE3"/>
    <w:rsid w:val="00036F63"/>
    <w:rsid w:val="0005244A"/>
    <w:rsid w:val="00053C03"/>
    <w:rsid w:val="0006340D"/>
    <w:rsid w:val="000711DE"/>
    <w:rsid w:val="0007151B"/>
    <w:rsid w:val="00077E1C"/>
    <w:rsid w:val="00087648"/>
    <w:rsid w:val="000931E3"/>
    <w:rsid w:val="000A06BC"/>
    <w:rsid w:val="000A2C85"/>
    <w:rsid w:val="000B1B1B"/>
    <w:rsid w:val="000C68EA"/>
    <w:rsid w:val="000D70F1"/>
    <w:rsid w:val="000E126D"/>
    <w:rsid w:val="000E1AFE"/>
    <w:rsid w:val="000E2FE5"/>
    <w:rsid w:val="000E59BD"/>
    <w:rsid w:val="000E699C"/>
    <w:rsid w:val="000E799E"/>
    <w:rsid w:val="000F2CD0"/>
    <w:rsid w:val="000F3004"/>
    <w:rsid w:val="000F78D5"/>
    <w:rsid w:val="00103A20"/>
    <w:rsid w:val="00112F05"/>
    <w:rsid w:val="0011705A"/>
    <w:rsid w:val="001202BA"/>
    <w:rsid w:val="00120F29"/>
    <w:rsid w:val="00124008"/>
    <w:rsid w:val="00130A82"/>
    <w:rsid w:val="00135949"/>
    <w:rsid w:val="00137303"/>
    <w:rsid w:val="00151FAD"/>
    <w:rsid w:val="00152555"/>
    <w:rsid w:val="0015587C"/>
    <w:rsid w:val="00155DA0"/>
    <w:rsid w:val="00165481"/>
    <w:rsid w:val="0016738C"/>
    <w:rsid w:val="00171530"/>
    <w:rsid w:val="00177FC3"/>
    <w:rsid w:val="0018231A"/>
    <w:rsid w:val="001A3AB7"/>
    <w:rsid w:val="001A54D6"/>
    <w:rsid w:val="001B384A"/>
    <w:rsid w:val="001B4345"/>
    <w:rsid w:val="001B51C7"/>
    <w:rsid w:val="001B7441"/>
    <w:rsid w:val="001C055E"/>
    <w:rsid w:val="001C3809"/>
    <w:rsid w:val="001C4DEE"/>
    <w:rsid w:val="001D1E4C"/>
    <w:rsid w:val="001D435B"/>
    <w:rsid w:val="001D7DF0"/>
    <w:rsid w:val="001E0A5F"/>
    <w:rsid w:val="001F6177"/>
    <w:rsid w:val="001F717E"/>
    <w:rsid w:val="0020000D"/>
    <w:rsid w:val="00205EAF"/>
    <w:rsid w:val="00206632"/>
    <w:rsid w:val="00214A63"/>
    <w:rsid w:val="00214E6F"/>
    <w:rsid w:val="002163F5"/>
    <w:rsid w:val="0022095B"/>
    <w:rsid w:val="00222373"/>
    <w:rsid w:val="002327E7"/>
    <w:rsid w:val="00234809"/>
    <w:rsid w:val="002350B6"/>
    <w:rsid w:val="002474A6"/>
    <w:rsid w:val="00251476"/>
    <w:rsid w:val="002563D6"/>
    <w:rsid w:val="00265AAE"/>
    <w:rsid w:val="002717AE"/>
    <w:rsid w:val="00272A7C"/>
    <w:rsid w:val="00274FDE"/>
    <w:rsid w:val="00287CA7"/>
    <w:rsid w:val="00290367"/>
    <w:rsid w:val="002926AA"/>
    <w:rsid w:val="002961A6"/>
    <w:rsid w:val="002A15E2"/>
    <w:rsid w:val="002A6C42"/>
    <w:rsid w:val="002A7C5E"/>
    <w:rsid w:val="002C049C"/>
    <w:rsid w:val="002C5B5C"/>
    <w:rsid w:val="002E0E33"/>
    <w:rsid w:val="002E1E2A"/>
    <w:rsid w:val="002E4BEA"/>
    <w:rsid w:val="002E6B26"/>
    <w:rsid w:val="00303D6D"/>
    <w:rsid w:val="00306CA1"/>
    <w:rsid w:val="003165E4"/>
    <w:rsid w:val="00317791"/>
    <w:rsid w:val="003348F1"/>
    <w:rsid w:val="00336131"/>
    <w:rsid w:val="003379DE"/>
    <w:rsid w:val="00344C46"/>
    <w:rsid w:val="0035496D"/>
    <w:rsid w:val="0035671E"/>
    <w:rsid w:val="003622D6"/>
    <w:rsid w:val="00367AC7"/>
    <w:rsid w:val="00377250"/>
    <w:rsid w:val="0038238C"/>
    <w:rsid w:val="003879BD"/>
    <w:rsid w:val="00394D47"/>
    <w:rsid w:val="003A05AB"/>
    <w:rsid w:val="003A7E3B"/>
    <w:rsid w:val="003B6BFF"/>
    <w:rsid w:val="003B7828"/>
    <w:rsid w:val="003D4746"/>
    <w:rsid w:val="003D4E2A"/>
    <w:rsid w:val="003D7B73"/>
    <w:rsid w:val="003E3BC4"/>
    <w:rsid w:val="00403545"/>
    <w:rsid w:val="00410459"/>
    <w:rsid w:val="00417441"/>
    <w:rsid w:val="004270D2"/>
    <w:rsid w:val="0043152D"/>
    <w:rsid w:val="00432880"/>
    <w:rsid w:val="004426D6"/>
    <w:rsid w:val="00453045"/>
    <w:rsid w:val="0045587C"/>
    <w:rsid w:val="0045792E"/>
    <w:rsid w:val="00463D09"/>
    <w:rsid w:val="00464A69"/>
    <w:rsid w:val="00466929"/>
    <w:rsid w:val="00466BE4"/>
    <w:rsid w:val="004678B2"/>
    <w:rsid w:val="0047089F"/>
    <w:rsid w:val="004738D3"/>
    <w:rsid w:val="004760CF"/>
    <w:rsid w:val="00480C20"/>
    <w:rsid w:val="00486B0B"/>
    <w:rsid w:val="004A6979"/>
    <w:rsid w:val="004B69A6"/>
    <w:rsid w:val="004D154D"/>
    <w:rsid w:val="004E0C8C"/>
    <w:rsid w:val="004E3C90"/>
    <w:rsid w:val="004F6670"/>
    <w:rsid w:val="00500122"/>
    <w:rsid w:val="005056DB"/>
    <w:rsid w:val="00513399"/>
    <w:rsid w:val="00514A37"/>
    <w:rsid w:val="005341A1"/>
    <w:rsid w:val="00534645"/>
    <w:rsid w:val="00535C32"/>
    <w:rsid w:val="00535EF2"/>
    <w:rsid w:val="00536753"/>
    <w:rsid w:val="00564323"/>
    <w:rsid w:val="0056760E"/>
    <w:rsid w:val="00574341"/>
    <w:rsid w:val="0057722C"/>
    <w:rsid w:val="00577853"/>
    <w:rsid w:val="00583AE3"/>
    <w:rsid w:val="00586C39"/>
    <w:rsid w:val="005916EB"/>
    <w:rsid w:val="005A09EF"/>
    <w:rsid w:val="005A0F34"/>
    <w:rsid w:val="005B07DE"/>
    <w:rsid w:val="005B491E"/>
    <w:rsid w:val="005B5B12"/>
    <w:rsid w:val="005C3E5B"/>
    <w:rsid w:val="005D29DF"/>
    <w:rsid w:val="005D2C99"/>
    <w:rsid w:val="005E4875"/>
    <w:rsid w:val="005F04E7"/>
    <w:rsid w:val="005F66C2"/>
    <w:rsid w:val="00600B6B"/>
    <w:rsid w:val="00600C67"/>
    <w:rsid w:val="006019EB"/>
    <w:rsid w:val="00613070"/>
    <w:rsid w:val="0061350D"/>
    <w:rsid w:val="006143D6"/>
    <w:rsid w:val="006170DC"/>
    <w:rsid w:val="00622FD7"/>
    <w:rsid w:val="00634376"/>
    <w:rsid w:val="006406EA"/>
    <w:rsid w:val="00663000"/>
    <w:rsid w:val="00675250"/>
    <w:rsid w:val="00675CCA"/>
    <w:rsid w:val="00695691"/>
    <w:rsid w:val="006A1D39"/>
    <w:rsid w:val="006A3B85"/>
    <w:rsid w:val="006A41A4"/>
    <w:rsid w:val="006A6B76"/>
    <w:rsid w:val="006C1DA2"/>
    <w:rsid w:val="006C6DEA"/>
    <w:rsid w:val="006C7FAD"/>
    <w:rsid w:val="006D2CC0"/>
    <w:rsid w:val="006D2F4A"/>
    <w:rsid w:val="006D3217"/>
    <w:rsid w:val="006F3E45"/>
    <w:rsid w:val="006F61AF"/>
    <w:rsid w:val="006F7FE6"/>
    <w:rsid w:val="0070020A"/>
    <w:rsid w:val="00704007"/>
    <w:rsid w:val="00705661"/>
    <w:rsid w:val="00710F56"/>
    <w:rsid w:val="00720275"/>
    <w:rsid w:val="007238E2"/>
    <w:rsid w:val="00740692"/>
    <w:rsid w:val="00741FF6"/>
    <w:rsid w:val="007427E7"/>
    <w:rsid w:val="00742FFE"/>
    <w:rsid w:val="00745BF5"/>
    <w:rsid w:val="00747B56"/>
    <w:rsid w:val="00765C79"/>
    <w:rsid w:val="00775126"/>
    <w:rsid w:val="0078072E"/>
    <w:rsid w:val="00780EAE"/>
    <w:rsid w:val="00783073"/>
    <w:rsid w:val="00785DB7"/>
    <w:rsid w:val="0078706F"/>
    <w:rsid w:val="007C4A95"/>
    <w:rsid w:val="007D2272"/>
    <w:rsid w:val="007D5E5C"/>
    <w:rsid w:val="007D653C"/>
    <w:rsid w:val="007E0554"/>
    <w:rsid w:val="007E2F7D"/>
    <w:rsid w:val="007E7CF5"/>
    <w:rsid w:val="007F792C"/>
    <w:rsid w:val="00805BE3"/>
    <w:rsid w:val="00806715"/>
    <w:rsid w:val="00814CB2"/>
    <w:rsid w:val="00817DF7"/>
    <w:rsid w:val="008203C4"/>
    <w:rsid w:val="008259B1"/>
    <w:rsid w:val="00827E29"/>
    <w:rsid w:val="00832002"/>
    <w:rsid w:val="0084479B"/>
    <w:rsid w:val="00845190"/>
    <w:rsid w:val="00845FC9"/>
    <w:rsid w:val="0087473C"/>
    <w:rsid w:val="00881727"/>
    <w:rsid w:val="008875BA"/>
    <w:rsid w:val="00891169"/>
    <w:rsid w:val="00896F23"/>
    <w:rsid w:val="008A1B45"/>
    <w:rsid w:val="008A2A0A"/>
    <w:rsid w:val="008A2BB7"/>
    <w:rsid w:val="008B149B"/>
    <w:rsid w:val="008B4220"/>
    <w:rsid w:val="008B4C2F"/>
    <w:rsid w:val="008D0AD6"/>
    <w:rsid w:val="008D29ED"/>
    <w:rsid w:val="008D72B9"/>
    <w:rsid w:val="008E009E"/>
    <w:rsid w:val="008E0E54"/>
    <w:rsid w:val="008E6DB5"/>
    <w:rsid w:val="008E77B9"/>
    <w:rsid w:val="008F6EF3"/>
    <w:rsid w:val="00905A29"/>
    <w:rsid w:val="00906B07"/>
    <w:rsid w:val="009073D2"/>
    <w:rsid w:val="009117DB"/>
    <w:rsid w:val="00920643"/>
    <w:rsid w:val="00926F1E"/>
    <w:rsid w:val="00935B4F"/>
    <w:rsid w:val="00946C5C"/>
    <w:rsid w:val="00946D55"/>
    <w:rsid w:val="00947FFA"/>
    <w:rsid w:val="00960A0C"/>
    <w:rsid w:val="00961A9B"/>
    <w:rsid w:val="00971B07"/>
    <w:rsid w:val="0097437D"/>
    <w:rsid w:val="009751C2"/>
    <w:rsid w:val="009766B0"/>
    <w:rsid w:val="00980359"/>
    <w:rsid w:val="00983C99"/>
    <w:rsid w:val="009A3AB0"/>
    <w:rsid w:val="009C0900"/>
    <w:rsid w:val="009C607D"/>
    <w:rsid w:val="009D1126"/>
    <w:rsid w:val="009D20FF"/>
    <w:rsid w:val="009D7E55"/>
    <w:rsid w:val="009E2C30"/>
    <w:rsid w:val="009E5FFB"/>
    <w:rsid w:val="009F111F"/>
    <w:rsid w:val="009F5BAF"/>
    <w:rsid w:val="00A1658D"/>
    <w:rsid w:val="00A35FA5"/>
    <w:rsid w:val="00A421F4"/>
    <w:rsid w:val="00A43373"/>
    <w:rsid w:val="00A4353D"/>
    <w:rsid w:val="00A43572"/>
    <w:rsid w:val="00A541AA"/>
    <w:rsid w:val="00A559D2"/>
    <w:rsid w:val="00A6089B"/>
    <w:rsid w:val="00A70943"/>
    <w:rsid w:val="00A71583"/>
    <w:rsid w:val="00A77689"/>
    <w:rsid w:val="00A83E59"/>
    <w:rsid w:val="00A85262"/>
    <w:rsid w:val="00AA3E3B"/>
    <w:rsid w:val="00AA75CF"/>
    <w:rsid w:val="00AB0638"/>
    <w:rsid w:val="00AB3202"/>
    <w:rsid w:val="00AC5412"/>
    <w:rsid w:val="00AC74DF"/>
    <w:rsid w:val="00AD32C7"/>
    <w:rsid w:val="00AD58C3"/>
    <w:rsid w:val="00AD693A"/>
    <w:rsid w:val="00AE1143"/>
    <w:rsid w:val="00AE5EA4"/>
    <w:rsid w:val="00AF22C1"/>
    <w:rsid w:val="00AF2F4C"/>
    <w:rsid w:val="00B003FA"/>
    <w:rsid w:val="00B02889"/>
    <w:rsid w:val="00B03858"/>
    <w:rsid w:val="00B07F40"/>
    <w:rsid w:val="00B17AD4"/>
    <w:rsid w:val="00B25ABF"/>
    <w:rsid w:val="00B26C5A"/>
    <w:rsid w:val="00B401B1"/>
    <w:rsid w:val="00B40EF0"/>
    <w:rsid w:val="00B43B57"/>
    <w:rsid w:val="00B451B6"/>
    <w:rsid w:val="00B45F43"/>
    <w:rsid w:val="00B50DC3"/>
    <w:rsid w:val="00B5726C"/>
    <w:rsid w:val="00B608E6"/>
    <w:rsid w:val="00B635A0"/>
    <w:rsid w:val="00B85A99"/>
    <w:rsid w:val="00B96DC8"/>
    <w:rsid w:val="00BA496F"/>
    <w:rsid w:val="00BA6033"/>
    <w:rsid w:val="00BB0071"/>
    <w:rsid w:val="00BB6BE8"/>
    <w:rsid w:val="00BC23BD"/>
    <w:rsid w:val="00BC25FA"/>
    <w:rsid w:val="00BC33A0"/>
    <w:rsid w:val="00BC47FC"/>
    <w:rsid w:val="00BC79DE"/>
    <w:rsid w:val="00BD1766"/>
    <w:rsid w:val="00BD3BE6"/>
    <w:rsid w:val="00BD67B8"/>
    <w:rsid w:val="00BE014E"/>
    <w:rsid w:val="00BE3D1A"/>
    <w:rsid w:val="00C050BF"/>
    <w:rsid w:val="00C100F9"/>
    <w:rsid w:val="00C12848"/>
    <w:rsid w:val="00C32CDD"/>
    <w:rsid w:val="00C34A94"/>
    <w:rsid w:val="00C37681"/>
    <w:rsid w:val="00C405D4"/>
    <w:rsid w:val="00C51E77"/>
    <w:rsid w:val="00C56EF2"/>
    <w:rsid w:val="00C61853"/>
    <w:rsid w:val="00C72D2E"/>
    <w:rsid w:val="00C84B6F"/>
    <w:rsid w:val="00C879BC"/>
    <w:rsid w:val="00C916A6"/>
    <w:rsid w:val="00C93AEB"/>
    <w:rsid w:val="00CA1452"/>
    <w:rsid w:val="00CA78F6"/>
    <w:rsid w:val="00CB4005"/>
    <w:rsid w:val="00CC048F"/>
    <w:rsid w:val="00CF2587"/>
    <w:rsid w:val="00CF6137"/>
    <w:rsid w:val="00D05CC7"/>
    <w:rsid w:val="00D15B3C"/>
    <w:rsid w:val="00D21E18"/>
    <w:rsid w:val="00D23974"/>
    <w:rsid w:val="00D24728"/>
    <w:rsid w:val="00D25AD1"/>
    <w:rsid w:val="00D26316"/>
    <w:rsid w:val="00D305D3"/>
    <w:rsid w:val="00D33CC8"/>
    <w:rsid w:val="00D409FB"/>
    <w:rsid w:val="00D44A51"/>
    <w:rsid w:val="00D47E4C"/>
    <w:rsid w:val="00D54DC1"/>
    <w:rsid w:val="00D56BAC"/>
    <w:rsid w:val="00D6043B"/>
    <w:rsid w:val="00D624DF"/>
    <w:rsid w:val="00D66EF6"/>
    <w:rsid w:val="00D7232E"/>
    <w:rsid w:val="00D729C1"/>
    <w:rsid w:val="00D75641"/>
    <w:rsid w:val="00D76840"/>
    <w:rsid w:val="00D80ACA"/>
    <w:rsid w:val="00D83763"/>
    <w:rsid w:val="00D86C39"/>
    <w:rsid w:val="00D90E46"/>
    <w:rsid w:val="00D91397"/>
    <w:rsid w:val="00D94D41"/>
    <w:rsid w:val="00D955AC"/>
    <w:rsid w:val="00DA073E"/>
    <w:rsid w:val="00DA5D82"/>
    <w:rsid w:val="00DB0959"/>
    <w:rsid w:val="00DB7A4D"/>
    <w:rsid w:val="00DC4EFB"/>
    <w:rsid w:val="00DE5FF6"/>
    <w:rsid w:val="00DE7BBC"/>
    <w:rsid w:val="00DE7DEF"/>
    <w:rsid w:val="00DF2138"/>
    <w:rsid w:val="00DF3361"/>
    <w:rsid w:val="00DF3720"/>
    <w:rsid w:val="00DF78D4"/>
    <w:rsid w:val="00E01591"/>
    <w:rsid w:val="00E05D7F"/>
    <w:rsid w:val="00E20D80"/>
    <w:rsid w:val="00E23B31"/>
    <w:rsid w:val="00E254B0"/>
    <w:rsid w:val="00E26048"/>
    <w:rsid w:val="00E3447A"/>
    <w:rsid w:val="00E358F4"/>
    <w:rsid w:val="00E3794B"/>
    <w:rsid w:val="00E40BB3"/>
    <w:rsid w:val="00E510F9"/>
    <w:rsid w:val="00E516D8"/>
    <w:rsid w:val="00E60E39"/>
    <w:rsid w:val="00E7057D"/>
    <w:rsid w:val="00E76211"/>
    <w:rsid w:val="00E839A3"/>
    <w:rsid w:val="00E83FA0"/>
    <w:rsid w:val="00E84DD9"/>
    <w:rsid w:val="00EA1D6B"/>
    <w:rsid w:val="00EA2323"/>
    <w:rsid w:val="00EB05B9"/>
    <w:rsid w:val="00EB0AFD"/>
    <w:rsid w:val="00EB2473"/>
    <w:rsid w:val="00ED18C8"/>
    <w:rsid w:val="00ED5251"/>
    <w:rsid w:val="00EE0514"/>
    <w:rsid w:val="00EE3265"/>
    <w:rsid w:val="00EE339D"/>
    <w:rsid w:val="00EE348A"/>
    <w:rsid w:val="00EE6661"/>
    <w:rsid w:val="00EF0DDA"/>
    <w:rsid w:val="00EF3AEC"/>
    <w:rsid w:val="00EF6BBE"/>
    <w:rsid w:val="00F0008E"/>
    <w:rsid w:val="00F01ED1"/>
    <w:rsid w:val="00F04152"/>
    <w:rsid w:val="00F10456"/>
    <w:rsid w:val="00F1107E"/>
    <w:rsid w:val="00F30A8E"/>
    <w:rsid w:val="00F32691"/>
    <w:rsid w:val="00F45E5F"/>
    <w:rsid w:val="00F5439E"/>
    <w:rsid w:val="00F547FD"/>
    <w:rsid w:val="00F55567"/>
    <w:rsid w:val="00F604D4"/>
    <w:rsid w:val="00F6215E"/>
    <w:rsid w:val="00F66B1F"/>
    <w:rsid w:val="00F727DB"/>
    <w:rsid w:val="00F81B3E"/>
    <w:rsid w:val="00F84D4F"/>
    <w:rsid w:val="00F96BBC"/>
    <w:rsid w:val="00FB31B6"/>
    <w:rsid w:val="00FC0540"/>
    <w:rsid w:val="00FC1957"/>
    <w:rsid w:val="00FC38C1"/>
    <w:rsid w:val="00FD47A4"/>
    <w:rsid w:val="00FD521D"/>
    <w:rsid w:val="00FE1EFB"/>
    <w:rsid w:val="00FE2C92"/>
    <w:rsid w:val="00FF14A3"/>
    <w:rsid w:val="00FF2B02"/>
    <w:rsid w:val="00FF64C4"/>
    <w:rsid w:val="1BA104AA"/>
    <w:rsid w:val="257D5A8C"/>
    <w:rsid w:val="36DDCA12"/>
    <w:rsid w:val="56DE8B65"/>
    <w:rsid w:val="5F7BE908"/>
    <w:rsid w:val="5FFB149C"/>
    <w:rsid w:val="665CF5B1"/>
    <w:rsid w:val="77EF1EF3"/>
    <w:rsid w:val="89FBBAF7"/>
    <w:rsid w:val="9B3987B5"/>
    <w:rsid w:val="9EAF6E5D"/>
    <w:rsid w:val="B3C70534"/>
    <w:rsid w:val="D7D3393E"/>
    <w:rsid w:val="DFDF4BF8"/>
    <w:rsid w:val="E6FF4C97"/>
    <w:rsid w:val="E7DF89F6"/>
    <w:rsid w:val="EB6D3222"/>
    <w:rsid w:val="EEFFF5F1"/>
    <w:rsid w:val="FB9A5121"/>
    <w:rsid w:val="FBDE626D"/>
    <w:rsid w:val="FE1FE058"/>
    <w:rsid w:val="FFDF1C04"/>
    <w:rsid w:val="FFF72C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pPr>
      <w:spacing w:line="240" w:lineRule="auto"/>
    </w:pPr>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脚 Char"/>
    <w:basedOn w:val="7"/>
    <w:link w:val="4"/>
    <w:qFormat/>
    <w:uiPriority w:val="99"/>
    <w:rPr>
      <w:rFonts w:eastAsia="宋体"/>
      <w:kern w:val="2"/>
      <w:sz w:val="18"/>
      <w:szCs w:val="18"/>
      <w:lang w:val="en-US" w:eastAsia="zh-CN" w:bidi="ar-SA"/>
    </w:rPr>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477</Words>
  <Characters>2719</Characters>
  <Lines>22</Lines>
  <Paragraphs>6</Paragraphs>
  <TotalTime>0</TotalTime>
  <ScaleCrop>false</ScaleCrop>
  <LinksUpToDate>false</LinksUpToDate>
  <CharactersWithSpaces>3190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2019-06-17T02:38:00Z</dcterms:created>
  <dc:creator>张程</dc:creator>
  <cp:lastModifiedBy>陈诺1420513890</cp:lastModifiedBy>
  <cp:lastPrinted>2021-03-10T04:05:00Z</cp:lastPrinted>
  <dcterms:modified xsi:type="dcterms:W3CDTF">2021-10-29T01:51:32Z</dcterms:modified>
  <dc:title>附件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421C34708B034504B001E6854A73EA38</vt:lpwstr>
  </property>
</Properties>
</file>