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76"/>
        <w:gridCol w:w="601"/>
        <w:gridCol w:w="1615"/>
        <w:gridCol w:w="1376"/>
        <w:gridCol w:w="612"/>
        <w:gridCol w:w="847"/>
        <w:gridCol w:w="1137"/>
        <w:gridCol w:w="553"/>
        <w:gridCol w:w="618"/>
        <w:gridCol w:w="766"/>
        <w:gridCol w:w="1017"/>
        <w:gridCol w:w="2065"/>
        <w:gridCol w:w="2245"/>
      </w:tblGrid>
      <w:tr w14:paraId="5A0E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9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项目支出绩效自评表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4DC903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7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1651A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5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下达2023年中央和省级福彩公益金（上年结转）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4A31C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6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九江市浔阳区民政局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九江市浔阳区民政局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F5B96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1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全年预算数A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全年执行数B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6E293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E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29.562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7891A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29.562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29.562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2985E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7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5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88CA1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8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为残疾人建设精神康复家园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根据九财社指【2023】4号《关于下达2023年中央和省级彩票公益金支持社会福利事业专项资金预算的通知》的文件要求，已按规定用于残疾人福利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支出。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2BBCE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E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0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三级指标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5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DD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及改进措施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2394B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7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B3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项目补助金额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控制在预算范围内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实现目标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63F2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E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C34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8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CFD9C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E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90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0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D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6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9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7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98CE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7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3FF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2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D0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支持精神障碍社区康复机构数量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＝1个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99C16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3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FE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项目建设完成率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97AD6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9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50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补助资金使用时效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跨年支付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F95D1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0C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F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A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4C181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2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0F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为精神残疾人提供帮助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不断提高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基本达成目标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D8BC0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8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365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E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2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5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E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7C6BE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1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25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39F79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B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844B8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F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34038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3AD29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96CC6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B04BAF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1636550A"/>
    <w:rsid w:val="1A7A1AD7"/>
    <w:rsid w:val="244439C8"/>
    <w:rsid w:val="32EB21B9"/>
    <w:rsid w:val="488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630</Characters>
  <Lines>1</Lines>
  <Paragraphs>1</Paragraphs>
  <TotalTime>8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邓琳</cp:lastModifiedBy>
  <dcterms:modified xsi:type="dcterms:W3CDTF">2025-05-09T08:17:14Z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B61C8C7E3BA74AE69333DFBE77583753_13</vt:lpwstr>
  </property>
  <property fmtid="{D5CDD505-2E9C-101B-9397-08002B2CF9AE}" pid="4" name="KSOTemplateDocerSaveRecord">
    <vt:lpwstr>eyJoZGlkIjoiZTQ0ZWU3ZDIxYzZjM2VmNzdhMTVjYzlkZTA1YWRjMDUiLCJ1c2VySWQiOiIzMTM5NzY4MTMifQ==</vt:lpwstr>
  </property>
</Properties>
</file>