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811E">
      <w:pPr>
        <w:pStyle w:val="12"/>
        <w:rPr>
          <w:rFonts w:hint="default" w:ascii="Times New Roman" w:hAnsi="Times New Roman" w:eastAsia="方正小标宋简体" w:cs="Times New Roman"/>
          <w:b w:val="0"/>
          <w:bCs/>
          <w:color w:val="000000"/>
          <w:kern w:val="2"/>
          <w:sz w:val="30"/>
          <w:szCs w:val="30"/>
          <w:lang w:val="en-US" w:eastAsia="zh-CN" w:bidi="ar-SA"/>
        </w:rPr>
      </w:pPr>
      <w:bookmarkStart w:id="0" w:name="_GoBack"/>
      <w:bookmarkEnd w:id="0"/>
      <w:r>
        <w:rPr>
          <w:rFonts w:hint="default" w:ascii="Times New Roman" w:hAnsi="Times New Roman" w:eastAsia="方正小标宋简体" w:cs="Times New Roman"/>
          <w:b w:val="0"/>
          <w:bCs/>
          <w:color w:val="000000"/>
          <w:kern w:val="2"/>
          <w:sz w:val="30"/>
          <w:szCs w:val="30"/>
          <w:lang w:val="en-US" w:eastAsia="zh-CN" w:bidi="ar-SA"/>
        </w:rPr>
        <w:t>附件5</w:t>
      </w:r>
    </w:p>
    <w:p w14:paraId="6128A329">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default" w:ascii="Times New Roman" w:hAnsi="Times New Roman" w:eastAsia="宋体" w:cs="Times New Roman"/>
          <w:b/>
          <w:kern w:val="44"/>
          <w:sz w:val="44"/>
          <w:szCs w:val="24"/>
          <w:lang w:val="en-US" w:eastAsia="zh-CN" w:bidi="ar-SA"/>
        </w:rPr>
      </w:pPr>
      <w:r>
        <w:rPr>
          <w:rFonts w:hint="default" w:ascii="Times New Roman" w:hAnsi="Times New Roman" w:eastAsia="宋体" w:cs="Times New Roman"/>
          <w:b/>
          <w:kern w:val="44"/>
          <w:sz w:val="44"/>
          <w:szCs w:val="24"/>
          <w:lang w:val="en-US" w:eastAsia="zh-CN" w:bidi="ar-SA"/>
        </w:rPr>
        <w:t>国家标准项目申报说明填写内容提纲</w:t>
      </w:r>
    </w:p>
    <w:p w14:paraId="78BC169C">
      <w:pPr>
        <w:numPr>
          <w:ilvl w:val="0"/>
          <w:numId w:val="1"/>
        </w:numPr>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制修订推荐性国家标准的必要性、可行性</w:t>
      </w:r>
    </w:p>
    <w:p w14:paraId="3811831B">
      <w:pPr>
        <w:ind w:firstLine="480" w:firstLineChars="200"/>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立项必要性包括但不限于：经济社会和产业发展的需求；相关法律法规、政策规划的要求；标准实施后重大经济、社会、生态效益分析。项目可行性包括但不限于：产业发展情况；有关技术的成熟度和经济性分析；如果实施标准对企业生产经营成本影响较大，应进行综合成本分析；已经具备的研究基础和条件等</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p>
    <w:p w14:paraId="7A052BD6">
      <w:pPr>
        <w:ind w:firstLine="480" w:firstLineChars="200"/>
        <w:rPr>
          <w:rFonts w:hint="default" w:ascii="Times New Roman" w:hAnsi="Times New Roman" w:eastAsia="仿宋_GB2312" w:cs="Times New Roman"/>
          <w:color w:val="000000" w:themeColor="text1"/>
          <w:sz w:val="24"/>
          <w:szCs w:val="24"/>
          <w:lang w:eastAsia="zh-CN"/>
          <w14:textFill>
            <w14:solidFill>
              <w14:schemeClr w14:val="tx1"/>
            </w14:solidFill>
          </w14:textFill>
        </w:rPr>
      </w:pPr>
    </w:p>
    <w:p w14:paraId="036F156F">
      <w:pPr>
        <w:ind w:firstLine="480" w:firstLineChars="200"/>
        <w:rPr>
          <w:rFonts w:hint="default" w:ascii="Times New Roman" w:hAnsi="Times New Roman" w:eastAsia="仿宋_GB2312" w:cs="Times New Roman"/>
          <w:color w:val="000000" w:themeColor="text1"/>
          <w:sz w:val="24"/>
          <w:szCs w:val="24"/>
          <w:lang w:eastAsia="zh-CN"/>
          <w14:textFill>
            <w14:solidFill>
              <w14:schemeClr w14:val="tx1"/>
            </w14:solidFill>
          </w14:textFill>
        </w:rPr>
      </w:pPr>
    </w:p>
    <w:p w14:paraId="5A5805E3">
      <w:pPr>
        <w:ind w:firstLine="480" w:firstLineChars="200"/>
        <w:rPr>
          <w:rFonts w:hint="default" w:ascii="Times New Roman" w:hAnsi="Times New Roman" w:eastAsia="仿宋_GB2312" w:cs="Times New Roman"/>
          <w:color w:val="000000" w:themeColor="text1"/>
          <w:sz w:val="24"/>
          <w:szCs w:val="24"/>
          <w:lang w:eastAsia="zh-CN"/>
          <w14:textFill>
            <w14:solidFill>
              <w14:schemeClr w14:val="tx1"/>
            </w14:solidFill>
          </w14:textFill>
        </w:rPr>
      </w:pPr>
    </w:p>
    <w:p w14:paraId="4A6AA23D">
      <w:pPr>
        <w:ind w:firstLine="480" w:firstLineChars="200"/>
        <w:rPr>
          <w:rFonts w:hint="default" w:ascii="Times New Roman" w:hAnsi="Times New Roman" w:eastAsia="仿宋_GB2312" w:cs="Times New Roman"/>
          <w:color w:val="000000" w:themeColor="text1"/>
          <w:sz w:val="24"/>
          <w:szCs w:val="24"/>
          <w:lang w:eastAsia="zh-CN"/>
          <w14:textFill>
            <w14:solidFill>
              <w14:schemeClr w14:val="tx1"/>
            </w14:solidFill>
          </w14:textFill>
        </w:rPr>
      </w:pPr>
    </w:p>
    <w:p w14:paraId="3C7FC713">
      <w:pPr>
        <w:numPr>
          <w:ilvl w:val="0"/>
          <w:numId w:val="1"/>
        </w:numPr>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本标准与科技评估</w:t>
      </w:r>
      <w:r>
        <w:rPr>
          <w:rFonts w:hint="default" w:ascii="Times New Roman" w:hAnsi="Times New Roman" w:eastAsia="仿宋_GB2312" w:cs="Times New Roman"/>
          <w:b/>
          <w:bCs/>
          <w:sz w:val="30"/>
          <w:szCs w:val="30"/>
          <w:lang w:eastAsia="zh-CN"/>
        </w:rPr>
        <w:t>国家</w:t>
      </w:r>
      <w:r>
        <w:rPr>
          <w:rFonts w:hint="default" w:ascii="Times New Roman" w:hAnsi="Times New Roman" w:eastAsia="仿宋_GB2312" w:cs="Times New Roman"/>
          <w:b/>
          <w:bCs/>
          <w:sz w:val="30"/>
          <w:szCs w:val="30"/>
        </w:rPr>
        <w:t>标准体系的对应关系</w:t>
      </w:r>
    </w:p>
    <w:p w14:paraId="41205D13">
      <w:pPr>
        <w:widowControl w:val="0"/>
        <w:numPr>
          <w:ilvl w:val="0"/>
          <w:numId w:val="0"/>
        </w:numPr>
        <w:jc w:val="both"/>
        <w:rPr>
          <w:rFonts w:hint="default" w:ascii="Times New Roman" w:hAnsi="Times New Roman" w:eastAsia="仿宋_GB2312" w:cs="Times New Roman"/>
          <w:b/>
          <w:bCs/>
          <w:sz w:val="30"/>
          <w:szCs w:val="30"/>
        </w:rPr>
      </w:pPr>
    </w:p>
    <w:p w14:paraId="47B383D8">
      <w:pPr>
        <w:widowControl w:val="0"/>
        <w:numPr>
          <w:ilvl w:val="0"/>
          <w:numId w:val="0"/>
        </w:numPr>
        <w:jc w:val="both"/>
        <w:rPr>
          <w:rFonts w:hint="default" w:ascii="Times New Roman" w:hAnsi="Times New Roman" w:eastAsia="仿宋_GB2312" w:cs="Times New Roman"/>
          <w:b/>
          <w:bCs/>
          <w:sz w:val="30"/>
          <w:szCs w:val="30"/>
        </w:rPr>
      </w:pPr>
    </w:p>
    <w:p w14:paraId="18BE1959">
      <w:pPr>
        <w:widowControl w:val="0"/>
        <w:numPr>
          <w:ilvl w:val="0"/>
          <w:numId w:val="0"/>
        </w:numPr>
        <w:jc w:val="both"/>
        <w:rPr>
          <w:rFonts w:hint="default" w:ascii="Times New Roman" w:hAnsi="Times New Roman" w:eastAsia="仿宋_GB2312" w:cs="Times New Roman"/>
          <w:b/>
          <w:bCs/>
          <w:sz w:val="30"/>
          <w:szCs w:val="30"/>
        </w:rPr>
      </w:pPr>
    </w:p>
    <w:p w14:paraId="25C1B7A7">
      <w:pPr>
        <w:numPr>
          <w:ilvl w:val="0"/>
          <w:numId w:val="1"/>
        </w:numPr>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本标准与国内外已发布和在研</w:t>
      </w:r>
      <w:r>
        <w:rPr>
          <w:rFonts w:hint="default" w:ascii="Times New Roman" w:hAnsi="Times New Roman" w:eastAsia="仿宋_GB2312" w:cs="Times New Roman"/>
          <w:b/>
          <w:bCs/>
          <w:sz w:val="30"/>
          <w:szCs w:val="30"/>
          <w:lang w:eastAsia="zh-CN"/>
        </w:rPr>
        <w:t>相关</w:t>
      </w:r>
      <w:r>
        <w:rPr>
          <w:rFonts w:hint="default" w:ascii="Times New Roman" w:hAnsi="Times New Roman" w:eastAsia="仿宋_GB2312" w:cs="Times New Roman"/>
          <w:b/>
          <w:bCs/>
          <w:sz w:val="30"/>
          <w:szCs w:val="30"/>
        </w:rPr>
        <w:t>标准的关系</w:t>
      </w:r>
    </w:p>
    <w:p w14:paraId="40196C26">
      <w:pPr>
        <w:ind w:firstLine="480" w:firstLineChars="200"/>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包括：国</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家标准</w:t>
      </w:r>
      <w:r>
        <w:rPr>
          <w:rFonts w:hint="default" w:ascii="Times New Roman" w:hAnsi="Times New Roman" w:eastAsia="仿宋_GB2312" w:cs="Times New Roman"/>
          <w:color w:val="000000" w:themeColor="text1"/>
          <w:sz w:val="24"/>
          <w:szCs w:val="24"/>
          <w14:textFill>
            <w14:solidFill>
              <w14:schemeClr w14:val="tx1"/>
            </w14:solidFill>
          </w14:textFill>
        </w:rPr>
        <w:t>、行</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业标准</w:t>
      </w:r>
      <w:r>
        <w:rPr>
          <w:rFonts w:hint="default" w:ascii="Times New Roman" w:hAnsi="Times New Roman" w:eastAsia="仿宋_GB2312" w:cs="Times New Roman"/>
          <w:color w:val="000000" w:themeColor="text1"/>
          <w:sz w:val="24"/>
          <w:szCs w:val="24"/>
          <w14:textFill>
            <w14:solidFill>
              <w14:schemeClr w14:val="tx1"/>
            </w14:solidFill>
          </w14:textFill>
        </w:rPr>
        <w:t>、地</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方标准</w:t>
      </w:r>
      <w:r>
        <w:rPr>
          <w:rFonts w:hint="default" w:ascii="Times New Roman" w:hAnsi="Times New Roman" w:eastAsia="仿宋_GB2312" w:cs="Times New Roman"/>
          <w:color w:val="000000" w:themeColor="text1"/>
          <w:sz w:val="24"/>
          <w:szCs w:val="24"/>
          <w14:textFill>
            <w14:solidFill>
              <w14:schemeClr w14:val="tx1"/>
            </w14:solidFill>
          </w14:textFill>
        </w:rPr>
        <w:t>、团</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体标准</w:t>
      </w:r>
      <w:r>
        <w:rPr>
          <w:rFonts w:hint="default" w:ascii="Times New Roman" w:hAnsi="Times New Roman" w:eastAsia="仿宋_GB2312" w:cs="Times New Roman"/>
          <w:color w:val="000000" w:themeColor="text1"/>
          <w:sz w:val="24"/>
          <w:szCs w:val="24"/>
          <w14:textFill>
            <w14:solidFill>
              <w14:schemeClr w14:val="tx1"/>
            </w14:solidFill>
          </w14:textFill>
        </w:rPr>
        <w:t>、企</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业标准</w:t>
      </w:r>
      <w:r>
        <w:rPr>
          <w:rFonts w:hint="default" w:ascii="Times New Roman" w:hAnsi="Times New Roman" w:eastAsia="仿宋_GB2312" w:cs="Times New Roman"/>
          <w:color w:val="000000" w:themeColor="text1"/>
          <w:sz w:val="24"/>
          <w:szCs w:val="24"/>
          <w14:textFill>
            <w14:solidFill>
              <w14:schemeClr w14:val="tx1"/>
            </w14:solidFill>
          </w14:textFill>
        </w:rPr>
        <w:t>等五类标准（重点是国标和行标）和国际标准。凡是与本标准有关联的，均需说明标准之间的区别与联系</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如涉及知识产权问题，应提供相关证明材料</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p>
    <w:p w14:paraId="3CE4426D">
      <w:pPr>
        <w:ind w:firstLine="600" w:firstLineChars="200"/>
        <w:rPr>
          <w:rFonts w:hint="default" w:ascii="Times New Roman" w:hAnsi="Times New Roman" w:eastAsia="仿宋_GB2312" w:cs="Times New Roman"/>
          <w:sz w:val="30"/>
          <w:szCs w:val="30"/>
        </w:rPr>
      </w:pPr>
    </w:p>
    <w:p w14:paraId="5F611566">
      <w:pPr>
        <w:ind w:firstLine="600" w:firstLineChars="200"/>
        <w:rPr>
          <w:rFonts w:hint="default" w:ascii="Times New Roman" w:hAnsi="Times New Roman" w:eastAsia="仿宋_GB2312" w:cs="Times New Roman"/>
          <w:sz w:val="30"/>
          <w:szCs w:val="30"/>
        </w:rPr>
      </w:pPr>
    </w:p>
    <w:p w14:paraId="191130DA">
      <w:pPr>
        <w:ind w:firstLine="600" w:firstLineChars="200"/>
        <w:rPr>
          <w:rFonts w:hint="default" w:ascii="Times New Roman" w:hAnsi="Times New Roman" w:eastAsia="仿宋_GB2312" w:cs="Times New Roman"/>
          <w:sz w:val="30"/>
          <w:szCs w:val="30"/>
        </w:rPr>
      </w:pPr>
    </w:p>
    <w:p w14:paraId="01A3B14E">
      <w:pPr>
        <w:numPr>
          <w:ilvl w:val="0"/>
          <w:numId w:val="1"/>
        </w:numPr>
        <w:ind w:firstLine="602" w:firstLineChars="20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征求国务院有关部门或关联TC意见的情况</w:t>
      </w:r>
    </w:p>
    <w:p w14:paraId="5EFEA82E">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标准化对象如涉及国务院有关部门或关联TC，应征求并提供相关部门（TC）的意见。</w:t>
      </w:r>
    </w:p>
    <w:p w14:paraId="66C3B8DC">
      <w:pPr>
        <w:ind w:firstLine="600" w:firstLineChars="200"/>
        <w:rPr>
          <w:rFonts w:hint="default" w:ascii="Times New Roman" w:hAnsi="Times New Roman" w:eastAsia="仿宋_GB2312" w:cs="Times New Roman"/>
          <w:sz w:val="30"/>
          <w:szCs w:val="30"/>
        </w:rPr>
      </w:pPr>
    </w:p>
    <w:p w14:paraId="343ECBD9">
      <w:pPr>
        <w:ind w:firstLine="600" w:firstLineChars="200"/>
        <w:rPr>
          <w:rFonts w:hint="default" w:ascii="Times New Roman" w:hAnsi="Times New Roman" w:eastAsia="仿宋_GB2312" w:cs="Times New Roman"/>
          <w:sz w:val="30"/>
          <w:szCs w:val="30"/>
        </w:rPr>
      </w:pPr>
    </w:p>
    <w:p w14:paraId="7412A60E">
      <w:pPr>
        <w:ind w:firstLine="600" w:firstLineChars="200"/>
        <w:rPr>
          <w:rFonts w:hint="default" w:ascii="Times New Roman" w:hAnsi="Times New Roman" w:eastAsia="仿宋_GB2312" w:cs="Times New Roman"/>
          <w:sz w:val="30"/>
          <w:szCs w:val="30"/>
        </w:rPr>
      </w:pPr>
    </w:p>
    <w:p w14:paraId="7830D162">
      <w:pPr>
        <w:ind w:firstLine="600" w:firstLineChars="200"/>
        <w:rPr>
          <w:rFonts w:hint="default" w:ascii="Times New Roman" w:hAnsi="Times New Roman" w:eastAsia="仿宋_GB2312" w:cs="Times New Roman"/>
          <w:sz w:val="30"/>
          <w:szCs w:val="30"/>
        </w:rPr>
      </w:pPr>
    </w:p>
    <w:p w14:paraId="34C9A06F">
      <w:pPr>
        <w:numPr>
          <w:ilvl w:val="0"/>
          <w:numId w:val="1"/>
        </w:numPr>
        <w:ind w:firstLine="602" w:firstLineChars="200"/>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rPr>
        <w:t>项目进度安排</w:t>
      </w:r>
    </w:p>
    <w:p w14:paraId="14B92F1B">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标准进度一般按照标准制修订程序的各个阶段进行，应制定详细的工作计划，根据制修订周期细化组织起草、征求意见、技术审查等各阶段具体时间安排。</w:t>
      </w:r>
    </w:p>
    <w:p w14:paraId="0E402284">
      <w:pPr>
        <w:ind w:firstLine="600" w:firstLineChars="200"/>
        <w:rPr>
          <w:rFonts w:hint="default" w:ascii="Times New Roman" w:hAnsi="Times New Roman" w:eastAsia="仿宋_GB2312" w:cs="Times New Roman"/>
          <w:sz w:val="30"/>
          <w:szCs w:val="30"/>
        </w:rPr>
      </w:pPr>
    </w:p>
    <w:p w14:paraId="2DA5CC89">
      <w:pPr>
        <w:ind w:firstLine="600" w:firstLineChars="200"/>
        <w:rPr>
          <w:rFonts w:hint="default" w:ascii="Times New Roman" w:hAnsi="Times New Roman" w:eastAsia="仿宋_GB2312" w:cs="Times New Roman"/>
          <w:sz w:val="30"/>
          <w:szCs w:val="30"/>
        </w:rPr>
      </w:pPr>
    </w:p>
    <w:p w14:paraId="6F889768">
      <w:pPr>
        <w:ind w:firstLine="600" w:firstLineChars="200"/>
        <w:rPr>
          <w:rFonts w:hint="default" w:ascii="Times New Roman" w:hAnsi="Times New Roman" w:eastAsia="仿宋_GB2312" w:cs="Times New Roman"/>
          <w:sz w:val="30"/>
          <w:szCs w:val="30"/>
        </w:rPr>
      </w:pPr>
    </w:p>
    <w:p w14:paraId="404156BC">
      <w:pPr>
        <w:numPr>
          <w:ilvl w:val="0"/>
          <w:numId w:val="1"/>
        </w:numPr>
        <w:ind w:firstLine="602" w:firstLineChars="200"/>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rPr>
        <w:t>工作基础</w:t>
      </w:r>
    </w:p>
    <w:p w14:paraId="333CF468">
      <w:pPr>
        <w:ind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主要介绍</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标准起草</w:t>
      </w:r>
      <w:r>
        <w:rPr>
          <w:rFonts w:hint="default" w:ascii="Times New Roman" w:hAnsi="Times New Roman" w:eastAsia="仿宋_GB2312" w:cs="Times New Roman"/>
          <w:color w:val="000000" w:themeColor="text1"/>
          <w:sz w:val="24"/>
          <w:szCs w:val="24"/>
          <w14:textFill>
            <w14:solidFill>
              <w14:schemeClr w14:val="tx1"/>
            </w14:solidFill>
          </w14:textFill>
        </w:rPr>
        <w:t>单位</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和起草人员</w:t>
      </w:r>
      <w:r>
        <w:rPr>
          <w:rFonts w:hint="default" w:ascii="Times New Roman" w:hAnsi="Times New Roman" w:eastAsia="仿宋_GB2312" w:cs="Times New Roman"/>
          <w:color w:val="000000" w:themeColor="text1"/>
          <w:sz w:val="24"/>
          <w:szCs w:val="24"/>
          <w14:textFill>
            <w14:solidFill>
              <w14:schemeClr w14:val="tx1"/>
            </w14:solidFill>
          </w14:textFill>
        </w:rPr>
        <w:t>在科技评估和标准化方面的工作基础，以及本项目的工作基础。</w:t>
      </w:r>
    </w:p>
    <w:p w14:paraId="35D4F275">
      <w:pPr>
        <w:pStyle w:val="12"/>
        <w:rPr>
          <w:rFonts w:hint="default" w:ascii="Times New Roman" w:hAnsi="Times New Roman" w:cs="Times New Roman"/>
        </w:rPr>
      </w:pPr>
    </w:p>
    <w:p w14:paraId="6EC9F141">
      <w:pPr>
        <w:ind w:firstLine="600" w:firstLineChars="200"/>
        <w:rPr>
          <w:rFonts w:hint="default" w:ascii="Times New Roman" w:hAnsi="Times New Roman" w:eastAsia="仿宋_GB2312" w:cs="Times New Roman"/>
          <w:sz w:val="30"/>
          <w:szCs w:val="30"/>
        </w:rPr>
      </w:pPr>
    </w:p>
    <w:p w14:paraId="43E8BFB1">
      <w:pPr>
        <w:ind w:firstLine="600" w:firstLineChars="200"/>
        <w:rPr>
          <w:rFonts w:hint="default" w:ascii="Times New Roman" w:hAnsi="Times New Roman" w:eastAsia="仿宋_GB2312" w:cs="Times New Roman"/>
          <w:sz w:val="30"/>
          <w:szCs w:val="30"/>
        </w:rPr>
      </w:pPr>
    </w:p>
    <w:p w14:paraId="6BE3BA02">
      <w:pPr>
        <w:pStyle w:val="12"/>
        <w:rPr>
          <w:rFonts w:hint="default" w:ascii="Times New Roman" w:hAnsi="Times New Roman" w:cs="Times New Roman"/>
        </w:rPr>
      </w:pPr>
    </w:p>
    <w:p w14:paraId="59D8705F">
      <w:pPr>
        <w:numPr>
          <w:ilvl w:val="0"/>
          <w:numId w:val="1"/>
        </w:numPr>
        <w:ind w:firstLine="602" w:firstLineChars="200"/>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 xml:space="preserve">是否同步制定国际标准：  </w:t>
      </w:r>
      <w:r>
        <w:rPr>
          <w:rFonts w:hint="default" w:ascii="Times New Roman" w:hAnsi="Times New Roman" w:eastAsia="仿宋_GB2312" w:cs="Times New Roman"/>
          <w:b/>
          <w:bCs/>
          <w:sz w:val="30"/>
          <w:szCs w:val="30"/>
          <w:lang w:val="en-US" w:eastAsia="zh-CN"/>
        </w:rPr>
        <w:sym w:font="Wingdings" w:char="00A8"/>
      </w:r>
      <w:r>
        <w:rPr>
          <w:rFonts w:hint="default" w:ascii="Times New Roman" w:hAnsi="Times New Roman" w:eastAsia="仿宋_GB2312" w:cs="Times New Roman"/>
          <w:b/>
          <w:bCs/>
          <w:sz w:val="30"/>
          <w:szCs w:val="30"/>
          <w:lang w:val="en-US" w:eastAsia="zh-CN"/>
        </w:rPr>
        <w:t xml:space="preserve">是  </w:t>
      </w:r>
      <w:r>
        <w:rPr>
          <w:rFonts w:hint="default" w:ascii="Times New Roman" w:hAnsi="Times New Roman" w:eastAsia="仿宋_GB2312" w:cs="Times New Roman"/>
          <w:b/>
          <w:bCs/>
          <w:sz w:val="30"/>
          <w:szCs w:val="30"/>
          <w:lang w:val="en-US" w:eastAsia="zh-CN"/>
        </w:rPr>
        <w:sym w:font="Wingdings" w:char="00A8"/>
      </w:r>
      <w:r>
        <w:rPr>
          <w:rFonts w:hint="default" w:ascii="Times New Roman" w:hAnsi="Times New Roman" w:eastAsia="仿宋_GB2312" w:cs="Times New Roman"/>
          <w:b/>
          <w:bCs/>
          <w:sz w:val="30"/>
          <w:szCs w:val="30"/>
          <w:lang w:val="en-US" w:eastAsia="zh-CN"/>
        </w:rPr>
        <w:t>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7B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8522" w:type="dxa"/>
            <w:noWrap w:val="0"/>
            <w:vAlign w:val="top"/>
          </w:tcPr>
          <w:p w14:paraId="105B28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t>如选是，请填写以下国际标准制定进展信息：</w:t>
            </w:r>
          </w:p>
          <w:p w14:paraId="322ADD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国际标准已立项 </w:t>
            </w:r>
          </w:p>
          <w:p w14:paraId="2EC943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国际标准已提案未立项   </w:t>
            </w:r>
          </w:p>
          <w:p w14:paraId="015F9E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国际标准准备提案</w:t>
            </w:r>
          </w:p>
        </w:tc>
      </w:tr>
    </w:tbl>
    <w:p w14:paraId="5E12A3AD">
      <w:pPr>
        <w:numPr>
          <w:ilvl w:val="0"/>
          <w:numId w:val="1"/>
        </w:numPr>
        <w:ind w:firstLine="602" w:firstLineChars="200"/>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 xml:space="preserve">是否同步制定外文版：  </w:t>
      </w:r>
      <w:r>
        <w:rPr>
          <w:rFonts w:hint="default" w:ascii="Times New Roman" w:hAnsi="Times New Roman" w:eastAsia="仿宋_GB2312" w:cs="Times New Roman"/>
          <w:b/>
          <w:bCs/>
          <w:sz w:val="30"/>
          <w:szCs w:val="30"/>
          <w:lang w:val="en-US" w:eastAsia="zh-CN"/>
        </w:rPr>
        <w:sym w:font="Wingdings" w:char="00A8"/>
      </w:r>
      <w:r>
        <w:rPr>
          <w:rFonts w:hint="default" w:ascii="Times New Roman" w:hAnsi="Times New Roman" w:eastAsia="仿宋_GB2312" w:cs="Times New Roman"/>
          <w:b/>
          <w:bCs/>
          <w:sz w:val="30"/>
          <w:szCs w:val="30"/>
          <w:lang w:val="en-US" w:eastAsia="zh-CN"/>
        </w:rPr>
        <w:t xml:space="preserve">是  </w:t>
      </w:r>
      <w:r>
        <w:rPr>
          <w:rFonts w:hint="default" w:ascii="Times New Roman" w:hAnsi="Times New Roman" w:eastAsia="仿宋_GB2312" w:cs="Times New Roman"/>
          <w:b/>
          <w:bCs/>
          <w:sz w:val="30"/>
          <w:szCs w:val="30"/>
          <w:lang w:val="en-US" w:eastAsia="zh-CN"/>
        </w:rPr>
        <w:sym w:font="Wingdings" w:char="00A8"/>
      </w:r>
      <w:r>
        <w:rPr>
          <w:rFonts w:hint="default" w:ascii="Times New Roman" w:hAnsi="Times New Roman" w:eastAsia="仿宋_GB2312" w:cs="Times New Roman"/>
          <w:b/>
          <w:bCs/>
          <w:sz w:val="30"/>
          <w:szCs w:val="30"/>
          <w:lang w:val="en-US" w:eastAsia="zh-CN"/>
        </w:rPr>
        <w:t>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BD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8522" w:type="dxa"/>
            <w:noWrap w:val="0"/>
            <w:vAlign w:val="top"/>
          </w:tcPr>
          <w:p w14:paraId="345966EB">
            <w:pPr>
              <w:numPr>
                <w:ilvl w:val="0"/>
                <w:numId w:val="0"/>
              </w:numP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t>如选是，请选择同步制定外文版的理由，包括：</w:t>
            </w:r>
          </w:p>
          <w:p w14:paraId="4FC081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1.</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 xml:space="preserve">涉及对外贸易 </w:t>
            </w:r>
          </w:p>
          <w:p w14:paraId="7EE2AB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2.</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 xml:space="preserve">对外承包工程（含一带一路走出去工程） </w:t>
            </w:r>
          </w:p>
          <w:p w14:paraId="716EE5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3.</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 xml:space="preserve">有利于科学技术交流 </w:t>
            </w:r>
          </w:p>
          <w:p w14:paraId="4D5123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4.</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 xml:space="preserve">有助于提高中国标准的国际影响力 </w:t>
            </w:r>
          </w:p>
          <w:p w14:paraId="436B92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sym w:font="Wingdings" w:char="00A8"/>
            </w:r>
            <w:r>
              <w:rPr>
                <w:rFonts w:hint="default" w:ascii="Times New Roman" w:hAnsi="Times New Roman" w:eastAsia="仿宋_GB2312" w:cs="Times New Roman"/>
                <w:sz w:val="30"/>
                <w:szCs w:val="30"/>
                <w:vertAlign w:val="baseline"/>
                <w:lang w:val="en-US" w:eastAsia="zh-CN"/>
              </w:rPr>
              <w:t xml:space="preserve"> 其它，请说明</w:t>
            </w:r>
            <w:r>
              <w:rPr>
                <w:rFonts w:hint="default" w:ascii="Times New Roman" w:hAnsi="Times New Roman" w:eastAsia="仿宋_GB2312" w:cs="Times New Roman"/>
                <w:sz w:val="30"/>
                <w:szCs w:val="30"/>
                <w:u w:val="single"/>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  </w:t>
            </w:r>
          </w:p>
          <w:p w14:paraId="52B87BB2">
            <w:pPr>
              <w:numPr>
                <w:ilvl w:val="0"/>
                <w:numId w:val="0"/>
              </w:numP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t>如选是，请填写以下外文版翻译信息：</w:t>
            </w:r>
          </w:p>
          <w:p w14:paraId="012D635B">
            <w:pPr>
              <w:numPr>
                <w:ilvl w:val="0"/>
                <w:numId w:val="2"/>
              </w:numPr>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翻译语种：</w:t>
            </w:r>
            <w:r>
              <w:rPr>
                <w:rFonts w:hint="default" w:ascii="Times New Roman" w:hAnsi="Times New Roman" w:eastAsia="仿宋_GB2312" w:cs="Times New Roman"/>
                <w:sz w:val="30"/>
                <w:szCs w:val="30"/>
                <w:u w:val="single"/>
                <w:vertAlign w:val="baseline"/>
                <w:lang w:val="en-US" w:eastAsia="zh-CN"/>
              </w:rPr>
              <w:t xml:space="preserve">                              </w:t>
            </w:r>
          </w:p>
          <w:p w14:paraId="446B089F">
            <w:pPr>
              <w:numPr>
                <w:ilvl w:val="0"/>
                <w:numId w:val="2"/>
              </w:numPr>
              <w:ind w:left="0" w:leftChars="0" w:firstLine="0" w:firstLineChars="0"/>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外文版名称：</w:t>
            </w:r>
            <w:r>
              <w:rPr>
                <w:rFonts w:hint="default" w:ascii="Times New Roman" w:hAnsi="Times New Roman" w:eastAsia="仿宋_GB2312" w:cs="Times New Roman"/>
                <w:sz w:val="30"/>
                <w:szCs w:val="30"/>
                <w:u w:val="single"/>
                <w:vertAlign w:val="baseline"/>
                <w:lang w:val="en-US" w:eastAsia="zh-CN"/>
              </w:rPr>
              <w:t xml:space="preserve">                            </w:t>
            </w:r>
          </w:p>
          <w:p w14:paraId="2AD2FA78">
            <w:pPr>
              <w:numPr>
                <w:ilvl w:val="0"/>
                <w:numId w:val="2"/>
              </w:numPr>
              <w:ind w:left="0" w:leftChars="0" w:firstLine="0" w:firstLineChars="0"/>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翻译承担单位：</w:t>
            </w:r>
            <w:r>
              <w:rPr>
                <w:rFonts w:hint="default" w:ascii="Times New Roman" w:hAnsi="Times New Roman" w:eastAsia="仿宋_GB2312" w:cs="Times New Roman"/>
                <w:sz w:val="30"/>
                <w:szCs w:val="30"/>
                <w:u w:val="single"/>
                <w:vertAlign w:val="baseline"/>
                <w:lang w:val="en-US" w:eastAsia="zh-CN"/>
              </w:rPr>
              <w:t xml:space="preserve">                          </w:t>
            </w:r>
          </w:p>
          <w:p w14:paraId="29144703">
            <w:pPr>
              <w:numPr>
                <w:ilvl w:val="0"/>
                <w:numId w:val="2"/>
              </w:numPr>
              <w:ind w:left="0" w:leftChars="0" w:firstLine="0" w:firstLineChars="0"/>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国内外需求情况：</w:t>
            </w:r>
            <w:r>
              <w:rPr>
                <w:rFonts w:hint="default" w:ascii="Times New Roman" w:hAnsi="Times New Roman" w:eastAsia="仿宋_GB2312" w:cs="Times New Roman"/>
                <w:sz w:val="30"/>
                <w:szCs w:val="30"/>
                <w:u w:val="single"/>
                <w:vertAlign w:val="baseline"/>
                <w:lang w:val="en-US" w:eastAsia="zh-CN"/>
              </w:rPr>
              <w:t xml:space="preserve">                        </w:t>
            </w:r>
          </w:p>
        </w:tc>
      </w:tr>
      <w:tr w14:paraId="4CF7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8522" w:type="dxa"/>
            <w:noWrap w:val="0"/>
            <w:vAlign w:val="top"/>
          </w:tcPr>
          <w:p w14:paraId="6A28EA5B">
            <w:pPr>
              <w:numPr>
                <w:ilvl w:val="0"/>
                <w:numId w:val="0"/>
              </w:numPr>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t>如选否，请填写不同步制定外文版的理由：</w:t>
            </w:r>
          </w:p>
        </w:tc>
      </w:tr>
    </w:tbl>
    <w:p w14:paraId="1B3CD8C0">
      <w:pPr>
        <w:numPr>
          <w:ilvl w:val="0"/>
          <w:numId w:val="1"/>
        </w:numPr>
        <w:ind w:firstLine="602" w:firstLineChars="200"/>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 xml:space="preserve">是否属于军民通用的标准项目： </w:t>
      </w:r>
      <w:r>
        <w:rPr>
          <w:rFonts w:hint="default" w:ascii="Times New Roman" w:hAnsi="Times New Roman" w:eastAsia="仿宋_GB2312" w:cs="Times New Roman"/>
          <w:b/>
          <w:bCs/>
          <w:sz w:val="30"/>
          <w:szCs w:val="30"/>
          <w:lang w:val="en-US" w:eastAsia="zh-CN"/>
        </w:rPr>
        <w:sym w:font="Wingdings" w:char="00A8"/>
      </w:r>
      <w:r>
        <w:rPr>
          <w:rFonts w:hint="default" w:ascii="Times New Roman" w:hAnsi="Times New Roman" w:eastAsia="仿宋_GB2312" w:cs="Times New Roman"/>
          <w:b/>
          <w:bCs/>
          <w:sz w:val="30"/>
          <w:szCs w:val="30"/>
          <w:lang w:val="en-US" w:eastAsia="zh-CN"/>
        </w:rPr>
        <w:t xml:space="preserve">是  </w:t>
      </w:r>
      <w:r>
        <w:rPr>
          <w:rFonts w:hint="default" w:ascii="Times New Roman" w:hAnsi="Times New Roman" w:eastAsia="仿宋_GB2312" w:cs="Times New Roman"/>
          <w:b/>
          <w:bCs/>
          <w:sz w:val="30"/>
          <w:szCs w:val="30"/>
          <w:lang w:val="en-US" w:eastAsia="zh-CN"/>
        </w:rPr>
        <w:sym w:font="Wingdings" w:char="00A8"/>
      </w:r>
      <w:r>
        <w:rPr>
          <w:rFonts w:hint="default" w:ascii="Times New Roman" w:hAnsi="Times New Roman" w:eastAsia="仿宋_GB2312" w:cs="Times New Roman"/>
          <w:b/>
          <w:bCs/>
          <w:sz w:val="30"/>
          <w:szCs w:val="30"/>
          <w:lang w:val="en-US" w:eastAsia="zh-CN"/>
        </w:rPr>
        <w:t>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EB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522" w:type="dxa"/>
            <w:noWrap w:val="0"/>
            <w:vAlign w:val="top"/>
          </w:tcPr>
          <w:p w14:paraId="124402BA">
            <w:pPr>
              <w:numPr>
                <w:ilvl w:val="0"/>
                <w:numId w:val="0"/>
              </w:numP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0"/>
                <w:szCs w:val="30"/>
                <w:vertAlign w:val="baseline"/>
                <w:lang w:val="en-US" w:eastAsia="zh-CN"/>
                <w14:textFill>
                  <w14:solidFill>
                    <w14:schemeClr w14:val="tx1"/>
                  </w14:solidFill>
                </w14:textFill>
              </w:rPr>
              <w:t>如选是，请填写属于军民通用标准的理由及与军方协调情况</w:t>
            </w:r>
            <w:r>
              <w:rPr>
                <w:rFonts w:hint="eastAsia" w:ascii="Times New Roman" w:hAnsi="Times New Roman" w:eastAsia="仿宋_GB2312" w:cs="Times New Roman"/>
                <w:color w:val="000000" w:themeColor="text1"/>
                <w:sz w:val="30"/>
                <w:szCs w:val="30"/>
                <w:vertAlign w:val="baseline"/>
                <w:lang w:val="en-US" w:eastAsia="zh-CN"/>
                <w14:textFill>
                  <w14:solidFill>
                    <w14:schemeClr w14:val="tx1"/>
                  </w14:solidFill>
                </w14:textFill>
              </w:rPr>
              <w:t>。</w:t>
            </w:r>
          </w:p>
          <w:p w14:paraId="6E091509">
            <w:pPr>
              <w:numPr>
                <w:ilvl w:val="0"/>
                <w:numId w:val="0"/>
              </w:numPr>
              <w:rPr>
                <w:rFonts w:hint="default" w:ascii="Times New Roman" w:hAnsi="Times New Roman" w:eastAsia="仿宋_GB2312" w:cs="Times New Roman"/>
                <w:sz w:val="30"/>
                <w:szCs w:val="30"/>
                <w:vertAlign w:val="baseline"/>
                <w:lang w:val="en-US" w:eastAsia="zh-CN"/>
              </w:rPr>
            </w:pPr>
          </w:p>
        </w:tc>
      </w:tr>
    </w:tbl>
    <w:p w14:paraId="42192CF6">
      <w:pPr>
        <w:numPr>
          <w:ilvl w:val="0"/>
          <w:numId w:val="1"/>
        </w:numPr>
        <w:ind w:firstLine="602" w:firstLineChars="200"/>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请选择可持续发展目标匹配情况（可多选）</w:t>
      </w:r>
    </w:p>
    <w:tbl>
      <w:tblPr>
        <w:tblStyle w:val="7"/>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385"/>
      </w:tblGrid>
      <w:tr w14:paraId="2E1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78036C4D">
            <w:pPr>
              <w:numPr>
                <w:ilvl w:val="0"/>
                <w:numId w:val="0"/>
              </w:numPr>
              <w:jc w:val="center"/>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可持续发展目标匹配情况</w:t>
            </w:r>
          </w:p>
        </w:tc>
        <w:tc>
          <w:tcPr>
            <w:tcW w:w="4385" w:type="dxa"/>
            <w:noWrap w:val="0"/>
            <w:vAlign w:val="top"/>
          </w:tcPr>
          <w:p w14:paraId="1C14F0D5">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1.消除贫穷</w:t>
            </w:r>
          </w:p>
          <w:p w14:paraId="2DC3BCD0">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2.消除饥饿</w:t>
            </w:r>
          </w:p>
          <w:p w14:paraId="21323A55">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3.良好健康与福祉</w:t>
            </w:r>
          </w:p>
          <w:p w14:paraId="271A3CCF">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4.优质教育</w:t>
            </w:r>
          </w:p>
          <w:p w14:paraId="3A9E6C31">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5.性别平等</w:t>
            </w:r>
          </w:p>
          <w:p w14:paraId="7385DF88">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6.清洁饮水和卫生设施</w:t>
            </w:r>
          </w:p>
          <w:p w14:paraId="2909525E">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7.廉价和清洁能源</w:t>
            </w:r>
          </w:p>
          <w:p w14:paraId="36C4F029">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8.体面工作和经济增长</w:t>
            </w:r>
          </w:p>
          <w:p w14:paraId="54BE743C">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9.工业、创新和基础设施</w:t>
            </w:r>
          </w:p>
          <w:p w14:paraId="60F17AC7">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10.缩小差距</w:t>
            </w:r>
          </w:p>
          <w:p w14:paraId="4745A078">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11.可持续城市和社区</w:t>
            </w:r>
          </w:p>
          <w:p w14:paraId="466249E2">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12.负责任的消费和生产</w:t>
            </w:r>
          </w:p>
          <w:p w14:paraId="4FBFBCC5">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13.气候行动</w:t>
            </w:r>
          </w:p>
          <w:p w14:paraId="3D690A74">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14.水下生物</w:t>
            </w:r>
          </w:p>
          <w:p w14:paraId="6F8836C5">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15.陆地生物</w:t>
            </w:r>
          </w:p>
          <w:p w14:paraId="0B9FB949">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16.和平、正义与强大机构</w:t>
            </w:r>
          </w:p>
          <w:p w14:paraId="4A51B7E5">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17.促进目标实现的伙伴关系</w:t>
            </w:r>
          </w:p>
          <w:p w14:paraId="0D804788">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vertAlign w:val="baseline"/>
                <w:lang w:val="en-US" w:eastAsia="zh-CN"/>
              </w:rPr>
              <w:t>以上均不符合</w:t>
            </w:r>
          </w:p>
        </w:tc>
      </w:tr>
    </w:tbl>
    <w:p w14:paraId="573A4147">
      <w:pPr>
        <w:numPr>
          <w:ilvl w:val="0"/>
          <w:numId w:val="1"/>
        </w:numPr>
        <w:ind w:firstLine="602" w:firstLineChars="20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拟申报为以下专项：</w:t>
      </w:r>
      <w:r>
        <w:rPr>
          <w:rFonts w:hint="default" w:ascii="Times New Roman" w:hAnsi="Times New Roman" w:eastAsia="仿宋_GB2312" w:cs="Times New Roman"/>
          <w:sz w:val="30"/>
          <w:szCs w:val="30"/>
          <w:lang w:val="en-US" w:eastAsia="zh-CN"/>
        </w:rPr>
        <w:t xml:space="preserve"> </w:t>
      </w:r>
    </w:p>
    <w:p w14:paraId="68CDB09A">
      <w:pPr>
        <w:keepNext w:val="0"/>
        <w:keepLines w:val="0"/>
        <w:pageBreakBefore w:val="0"/>
        <w:widowControl w:val="0"/>
        <w:numPr>
          <w:ilvl w:val="0"/>
          <w:numId w:val="0"/>
        </w:numPr>
        <w:kinsoku/>
        <w:wordWrap/>
        <w:overflowPunct/>
        <w:topLinePunct w:val="0"/>
        <w:autoSpaceDE/>
        <w:autoSpaceDN/>
        <w:bidi w:val="0"/>
        <w:adjustRightInd/>
        <w:snapToGrid/>
        <w:ind w:left="448" w:lef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碳达峰与碳中和专项</w:t>
      </w:r>
    </w:p>
    <w:p w14:paraId="6E6AFA9B">
      <w:pPr>
        <w:keepNext w:val="0"/>
        <w:keepLines w:val="0"/>
        <w:pageBreakBefore w:val="0"/>
        <w:widowControl w:val="0"/>
        <w:numPr>
          <w:ilvl w:val="0"/>
          <w:numId w:val="0"/>
        </w:numPr>
        <w:kinsoku/>
        <w:wordWrap/>
        <w:overflowPunct/>
        <w:topLinePunct w:val="0"/>
        <w:autoSpaceDE/>
        <w:autoSpaceDN/>
        <w:bidi w:val="0"/>
        <w:adjustRightInd/>
        <w:snapToGrid/>
        <w:ind w:left="448" w:lef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适老化改造专项</w:t>
      </w:r>
    </w:p>
    <w:p w14:paraId="2C2B4D76">
      <w:pPr>
        <w:keepNext w:val="0"/>
        <w:keepLines w:val="0"/>
        <w:pageBreakBefore w:val="0"/>
        <w:widowControl w:val="0"/>
        <w:numPr>
          <w:ilvl w:val="0"/>
          <w:numId w:val="0"/>
        </w:numPr>
        <w:kinsoku/>
        <w:wordWrap/>
        <w:overflowPunct/>
        <w:topLinePunct w:val="0"/>
        <w:autoSpaceDE/>
        <w:autoSpaceDN/>
        <w:bidi w:val="0"/>
        <w:adjustRightInd/>
        <w:snapToGrid/>
        <w:ind w:left="448" w:lef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sym w:font="Wingdings" w:char="00A8"/>
      </w:r>
      <w:r>
        <w:rPr>
          <w:rFonts w:hint="default" w:ascii="Times New Roman" w:hAnsi="Times New Roman" w:eastAsia="仿宋_GB2312" w:cs="Times New Roman"/>
          <w:sz w:val="30"/>
          <w:szCs w:val="30"/>
          <w:lang w:val="en-US" w:eastAsia="zh-CN"/>
        </w:rPr>
        <w:t xml:space="preserve"> 无  </w:t>
      </w:r>
    </w:p>
    <w:p w14:paraId="60FA9218">
      <w:pPr>
        <w:keepNext w:val="0"/>
        <w:keepLines w:val="0"/>
        <w:pageBreakBefore w:val="0"/>
        <w:widowControl w:val="0"/>
        <w:numPr>
          <w:ilvl w:val="0"/>
          <w:numId w:val="0"/>
        </w:numPr>
        <w:kinsoku/>
        <w:wordWrap/>
        <w:overflowPunct/>
        <w:topLinePunct w:val="0"/>
        <w:autoSpaceDE/>
        <w:autoSpaceDN/>
        <w:bidi w:val="0"/>
        <w:adjustRightInd/>
        <w:snapToGrid/>
        <w:ind w:left="448" w:leftChars="0"/>
        <w:textAlignment w:val="auto"/>
        <w:rPr>
          <w:rFonts w:hint="default" w:ascii="Times New Roman" w:hAnsi="Times New Roman" w:eastAsia="仿宋_GB2312" w:cs="Times New Roman"/>
          <w:sz w:val="30"/>
          <w:szCs w:val="30"/>
          <w:lang w:val="en-US" w:eastAsia="zh-CN"/>
        </w:rPr>
      </w:pPr>
    </w:p>
    <w:p w14:paraId="2B24AD30">
      <w:pPr>
        <w:numPr>
          <w:ilvl w:val="0"/>
          <w:numId w:val="1"/>
        </w:numPr>
        <w:ind w:firstLine="602" w:firstLineChars="200"/>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对标准实施的有关考虑。</w:t>
      </w:r>
    </w:p>
    <w:p w14:paraId="1E9CAFAB">
      <w:pPr>
        <w:numPr>
          <w:ilvl w:val="0"/>
          <w:numId w:val="0"/>
        </w:numPr>
        <w:rPr>
          <w:rFonts w:hint="default" w:ascii="Times New Roman" w:hAnsi="Times New Roman" w:eastAsia="仿宋_GB2312" w:cs="Times New Roman"/>
          <w:sz w:val="30"/>
          <w:szCs w:val="30"/>
        </w:rPr>
      </w:pPr>
    </w:p>
    <w:p w14:paraId="157FF1F8">
      <w:pPr>
        <w:numPr>
          <w:ilvl w:val="0"/>
          <w:numId w:val="0"/>
        </w:numPr>
        <w:rPr>
          <w:rFonts w:hint="default" w:ascii="Times New Roman" w:hAnsi="Times New Roman" w:eastAsia="仿宋_GB2312" w:cs="Times New Roman"/>
          <w:sz w:val="30"/>
          <w:szCs w:val="30"/>
        </w:rPr>
      </w:pPr>
    </w:p>
    <w:p w14:paraId="71216B39">
      <w:pPr>
        <w:numPr>
          <w:ilvl w:val="0"/>
          <w:numId w:val="0"/>
        </w:numPr>
        <w:rPr>
          <w:rFonts w:hint="default" w:ascii="Times New Roman" w:hAnsi="Times New Roman" w:eastAsia="仿宋_GB2312" w:cs="Times New Roman"/>
          <w:sz w:val="30"/>
          <w:szCs w:val="30"/>
        </w:rPr>
      </w:pPr>
    </w:p>
    <w:p w14:paraId="0A619FB3">
      <w:pPr>
        <w:numPr>
          <w:ilvl w:val="0"/>
          <w:numId w:val="1"/>
        </w:numPr>
        <w:ind w:firstLine="602" w:firstLineChars="200"/>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项目联系人及联系方式。</w:t>
      </w:r>
    </w:p>
    <w:p w14:paraId="195BE83B">
      <w:pPr>
        <w:numPr>
          <w:ilvl w:val="0"/>
          <w:numId w:val="0"/>
        </w:numPr>
        <w:rPr>
          <w:rFonts w:hint="default" w:ascii="Times New Roman" w:hAnsi="Times New Roman" w:eastAsia="仿宋_GB2312" w:cs="Times New Roman"/>
          <w:sz w:val="30"/>
          <w:szCs w:val="30"/>
        </w:rPr>
      </w:pPr>
    </w:p>
    <w:p w14:paraId="02228FFD">
      <w:pPr>
        <w:numPr>
          <w:ilvl w:val="0"/>
          <w:numId w:val="0"/>
        </w:numPr>
        <w:rPr>
          <w:rFonts w:hint="default" w:ascii="Times New Roman" w:hAnsi="Times New Roman" w:eastAsia="仿宋_GB2312" w:cs="Times New Roman"/>
          <w:sz w:val="30"/>
          <w:szCs w:val="30"/>
        </w:rPr>
      </w:pPr>
    </w:p>
    <w:p w14:paraId="1975E25B">
      <w:pPr>
        <w:numPr>
          <w:ilvl w:val="0"/>
          <w:numId w:val="0"/>
        </w:numPr>
        <w:rPr>
          <w:rFonts w:hint="default" w:ascii="Times New Roman" w:hAnsi="Times New Roman" w:eastAsia="仿宋_GB2312" w:cs="Times New Roman"/>
          <w:sz w:val="30"/>
          <w:szCs w:val="30"/>
        </w:rPr>
      </w:pPr>
    </w:p>
    <w:p w14:paraId="36D1ADDB">
      <w:pPr>
        <w:numPr>
          <w:ilvl w:val="0"/>
          <w:numId w:val="1"/>
        </w:numPr>
        <w:ind w:firstLine="602" w:firstLineChars="200"/>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知识产权承诺：</w:t>
      </w:r>
    </w:p>
    <w:p w14:paraId="72E1D508">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0"/>
          <w:szCs w:val="30"/>
          <w:lang w:val="en-US" w:eastAsia="zh-CN"/>
        </w:rPr>
        <w:t>我单位保证在本标准申报和制修订的任何阶段，所提交的任何标准项目材料，尤其是标准内容、技术方案等不存在任何侵犯他人知识产权的情形，不会产生因第三方提出侵犯其著作权、专利权或其它知识产权而引起的法律和经济纠纷，如因著作权、专利权或其它知识产权而引起法律和经济纠纷，由我单位承担所有相关责任。</w:t>
      </w:r>
    </w:p>
    <w:p w14:paraId="49C034A1">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0"/>
          <w:szCs w:val="30"/>
          <w:lang w:val="en-US" w:eastAsia="zh-CN"/>
        </w:rPr>
        <w:t>我单位保证在标准申报和制修订的任何阶段，遵守《国家标准涉及专利的管理规定（暂行）》的相关要求，对于标准中涉及的必要专利，我单位承诺参与标准制修订的组织或者个人将尽早向全国科技评估标委会披露其拥有和知悉的必要专利，同时提供有关专利信息及相应证明材料，并对所提供证明材料的真实性负责。同时，专利权人或专利申请人将向标委会提交专利实施许可声明，</w:t>
      </w:r>
      <w:r>
        <w:rPr>
          <w:rFonts w:hint="default" w:ascii="Times New Roman" w:hAnsi="Times New Roman" w:eastAsia="仿宋_GB2312" w:cs="Times New Roman"/>
          <w:b w:val="0"/>
          <w:bCs w:val="0"/>
          <w:sz w:val="32"/>
          <w:szCs w:val="40"/>
          <w:lang w:val="en-US" w:eastAsia="zh-CN"/>
        </w:rPr>
        <w:t>同意在公平、合理、无歧视基础上，免费许可或收费许可任何组织或者个人在实施该国家标准时实施其专利。</w:t>
      </w:r>
      <w:r>
        <w:rPr>
          <w:rFonts w:hint="default" w:ascii="Times New Roman" w:hAnsi="Times New Roman" w:eastAsia="仿宋_GB2312" w:cs="Times New Roman"/>
          <w:b w:val="0"/>
          <w:bCs w:val="0"/>
          <w:sz w:val="30"/>
          <w:szCs w:val="30"/>
          <w:lang w:val="en-US" w:eastAsia="zh-CN"/>
        </w:rPr>
        <w:t>如果专利权人或专利申请人转让或转移该专利时，应当事先告知受让人该专利实施许可声明的内容，并保证受让人同意受该专利实施许可声明的约束。</w:t>
      </w:r>
    </w:p>
    <w:p w14:paraId="2A44511E">
      <w:pPr>
        <w:pStyle w:val="12"/>
        <w:rPr>
          <w:rFonts w:hint="default" w:ascii="Times New Roman" w:hAnsi="Times New Roman" w:eastAsia="仿宋_GB2312" w:cs="Times New Roman"/>
          <w:b w:val="0"/>
          <w:bCs w:val="0"/>
          <w:sz w:val="30"/>
          <w:szCs w:val="30"/>
          <w:lang w:val="en-US" w:eastAsia="zh-CN"/>
        </w:rPr>
      </w:pPr>
    </w:p>
    <w:p w14:paraId="5315960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jc w:val="center"/>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0"/>
          <w:szCs w:val="30"/>
          <w:lang w:val="en-US" w:eastAsia="zh-CN"/>
        </w:rPr>
        <w:t xml:space="preserve">                   法定代表人签字：</w:t>
      </w:r>
    </w:p>
    <w:p w14:paraId="7986700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jc w:val="center"/>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0"/>
          <w:szCs w:val="30"/>
          <w:lang w:val="en-US" w:eastAsia="zh-CN"/>
        </w:rPr>
        <w:t xml:space="preserve">                                  （单位公章）</w:t>
      </w:r>
    </w:p>
    <w:p w14:paraId="2B85AEAD">
      <w:pPr>
        <w:numPr>
          <w:ilvl w:val="0"/>
          <w:numId w:val="0"/>
        </w:numPr>
        <w:ind w:leftChars="200"/>
        <w:rPr>
          <w:rFonts w:hint="default" w:ascii="Times New Roman" w:hAnsi="Times New Roman" w:cs="Times New Roman"/>
          <w:lang w:eastAsia="zh-CN"/>
        </w:rPr>
      </w:pPr>
      <w:r>
        <w:rPr>
          <w:rFonts w:hint="default" w:ascii="Times New Roman" w:hAnsi="Times New Roman" w:eastAsia="仿宋_GB2312" w:cs="Times New Roman"/>
          <w:b w:val="0"/>
          <w:bCs w:val="0"/>
          <w:sz w:val="30"/>
          <w:szCs w:val="30"/>
          <w:lang w:val="en-US" w:eastAsia="zh-CN"/>
        </w:rPr>
        <w:t xml:space="preserve">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DEA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5D28F"/>
    <w:multiLevelType w:val="singleLevel"/>
    <w:tmpl w:val="DA05D28F"/>
    <w:lvl w:ilvl="0" w:tentative="0">
      <w:start w:val="1"/>
      <w:numFmt w:val="chineseCounting"/>
      <w:suff w:val="nothing"/>
      <w:lvlText w:val="%1、"/>
      <w:lvlJc w:val="left"/>
      <w:rPr>
        <w:rFonts w:hint="eastAsia"/>
      </w:rPr>
    </w:lvl>
  </w:abstractNum>
  <w:abstractNum w:abstractNumId="1">
    <w:nsid w:val="0AC5B06C"/>
    <w:multiLevelType w:val="singleLevel"/>
    <w:tmpl w:val="0AC5B06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0BEE3337"/>
    <w:rsid w:val="00535E7A"/>
    <w:rsid w:val="007B387A"/>
    <w:rsid w:val="00F36630"/>
    <w:rsid w:val="013D516F"/>
    <w:rsid w:val="03002347"/>
    <w:rsid w:val="031D65D4"/>
    <w:rsid w:val="033A3D51"/>
    <w:rsid w:val="033F4B42"/>
    <w:rsid w:val="038A7084"/>
    <w:rsid w:val="045E0C9F"/>
    <w:rsid w:val="05CC341C"/>
    <w:rsid w:val="06E75CFF"/>
    <w:rsid w:val="06FC0CEC"/>
    <w:rsid w:val="07C72F21"/>
    <w:rsid w:val="07D8472D"/>
    <w:rsid w:val="083D7348"/>
    <w:rsid w:val="0A1E62A1"/>
    <w:rsid w:val="0A3142B3"/>
    <w:rsid w:val="0AE0186C"/>
    <w:rsid w:val="0BEE3337"/>
    <w:rsid w:val="0BF30187"/>
    <w:rsid w:val="0C453C62"/>
    <w:rsid w:val="0CCA1816"/>
    <w:rsid w:val="0CD22E85"/>
    <w:rsid w:val="0E5422AB"/>
    <w:rsid w:val="1069788C"/>
    <w:rsid w:val="10D96F84"/>
    <w:rsid w:val="113B00E8"/>
    <w:rsid w:val="122F3BB5"/>
    <w:rsid w:val="12875110"/>
    <w:rsid w:val="13C703F7"/>
    <w:rsid w:val="142179C9"/>
    <w:rsid w:val="14EF152B"/>
    <w:rsid w:val="151C4748"/>
    <w:rsid w:val="15EE3227"/>
    <w:rsid w:val="16C30F3A"/>
    <w:rsid w:val="1AB735B7"/>
    <w:rsid w:val="1C1E16C0"/>
    <w:rsid w:val="1C835BC4"/>
    <w:rsid w:val="1DC255F0"/>
    <w:rsid w:val="206E3612"/>
    <w:rsid w:val="20B26E68"/>
    <w:rsid w:val="20D56A50"/>
    <w:rsid w:val="219368F6"/>
    <w:rsid w:val="219A7CE0"/>
    <w:rsid w:val="220D7324"/>
    <w:rsid w:val="22FF4D1F"/>
    <w:rsid w:val="23B117C8"/>
    <w:rsid w:val="246561B9"/>
    <w:rsid w:val="248F4E23"/>
    <w:rsid w:val="24FA1288"/>
    <w:rsid w:val="252E5FDD"/>
    <w:rsid w:val="258175A1"/>
    <w:rsid w:val="25FE3A9E"/>
    <w:rsid w:val="260F5DA0"/>
    <w:rsid w:val="28970003"/>
    <w:rsid w:val="298217C1"/>
    <w:rsid w:val="298D2804"/>
    <w:rsid w:val="29BC1084"/>
    <w:rsid w:val="2B6A63D7"/>
    <w:rsid w:val="2B736C8C"/>
    <w:rsid w:val="2BEA33FA"/>
    <w:rsid w:val="2C0D6687"/>
    <w:rsid w:val="2CA777F1"/>
    <w:rsid w:val="2DAD58FE"/>
    <w:rsid w:val="2DEC2CD6"/>
    <w:rsid w:val="2E4F7C81"/>
    <w:rsid w:val="2E8C0490"/>
    <w:rsid w:val="2F326D1B"/>
    <w:rsid w:val="2F535834"/>
    <w:rsid w:val="306A41E7"/>
    <w:rsid w:val="30BB4D1A"/>
    <w:rsid w:val="34111467"/>
    <w:rsid w:val="34A57120"/>
    <w:rsid w:val="34B950B7"/>
    <w:rsid w:val="37E93C5E"/>
    <w:rsid w:val="38856FE5"/>
    <w:rsid w:val="38A65CD8"/>
    <w:rsid w:val="39B56786"/>
    <w:rsid w:val="39D07618"/>
    <w:rsid w:val="3A4556AC"/>
    <w:rsid w:val="3B5C5F06"/>
    <w:rsid w:val="3C0B1F07"/>
    <w:rsid w:val="3D9F095A"/>
    <w:rsid w:val="3E281268"/>
    <w:rsid w:val="3F1266FB"/>
    <w:rsid w:val="422D0060"/>
    <w:rsid w:val="424F7D59"/>
    <w:rsid w:val="42A673DE"/>
    <w:rsid w:val="44027F85"/>
    <w:rsid w:val="45154FC9"/>
    <w:rsid w:val="45213F50"/>
    <w:rsid w:val="46263EC0"/>
    <w:rsid w:val="464840F0"/>
    <w:rsid w:val="46E03726"/>
    <w:rsid w:val="47C46179"/>
    <w:rsid w:val="47F14EB2"/>
    <w:rsid w:val="480F3A01"/>
    <w:rsid w:val="48495D69"/>
    <w:rsid w:val="48A64365"/>
    <w:rsid w:val="49540764"/>
    <w:rsid w:val="497B446C"/>
    <w:rsid w:val="49BB0F51"/>
    <w:rsid w:val="49C266F6"/>
    <w:rsid w:val="4A3C7628"/>
    <w:rsid w:val="4A3D4934"/>
    <w:rsid w:val="4A4C3CB4"/>
    <w:rsid w:val="4B345FD0"/>
    <w:rsid w:val="4B5F6D4D"/>
    <w:rsid w:val="4B65681F"/>
    <w:rsid w:val="4C720425"/>
    <w:rsid w:val="4CC92668"/>
    <w:rsid w:val="4DE95E4E"/>
    <w:rsid w:val="4F2D3218"/>
    <w:rsid w:val="50193A77"/>
    <w:rsid w:val="50E54B30"/>
    <w:rsid w:val="541A6B58"/>
    <w:rsid w:val="54514C2F"/>
    <w:rsid w:val="54D2130D"/>
    <w:rsid w:val="54E9492D"/>
    <w:rsid w:val="55A716F2"/>
    <w:rsid w:val="56FF55FD"/>
    <w:rsid w:val="5896370B"/>
    <w:rsid w:val="59F6505D"/>
    <w:rsid w:val="5A7C1B49"/>
    <w:rsid w:val="5A9F58A3"/>
    <w:rsid w:val="5AB2221B"/>
    <w:rsid w:val="5BDF3151"/>
    <w:rsid w:val="5CA76BE9"/>
    <w:rsid w:val="5E634E41"/>
    <w:rsid w:val="5F5F435A"/>
    <w:rsid w:val="5F74604F"/>
    <w:rsid w:val="602B13D5"/>
    <w:rsid w:val="603262EF"/>
    <w:rsid w:val="61464F29"/>
    <w:rsid w:val="61E44E8A"/>
    <w:rsid w:val="64960C9F"/>
    <w:rsid w:val="658178D1"/>
    <w:rsid w:val="65A96C67"/>
    <w:rsid w:val="66737DF6"/>
    <w:rsid w:val="6AA35495"/>
    <w:rsid w:val="6B9943A1"/>
    <w:rsid w:val="6BF006B4"/>
    <w:rsid w:val="6C3E1A9A"/>
    <w:rsid w:val="6DB76A2A"/>
    <w:rsid w:val="6DC16764"/>
    <w:rsid w:val="6F192A84"/>
    <w:rsid w:val="6F3B7640"/>
    <w:rsid w:val="6FAA1A83"/>
    <w:rsid w:val="705B6F34"/>
    <w:rsid w:val="71CE000B"/>
    <w:rsid w:val="721D2B88"/>
    <w:rsid w:val="73BE1CB4"/>
    <w:rsid w:val="75CE3ECD"/>
    <w:rsid w:val="761D3D3D"/>
    <w:rsid w:val="768D2C3F"/>
    <w:rsid w:val="77171E64"/>
    <w:rsid w:val="77474A47"/>
    <w:rsid w:val="77755F8A"/>
    <w:rsid w:val="7794057E"/>
    <w:rsid w:val="77A819D0"/>
    <w:rsid w:val="780A7815"/>
    <w:rsid w:val="78F64DDC"/>
    <w:rsid w:val="7A45147D"/>
    <w:rsid w:val="7AA953C7"/>
    <w:rsid w:val="7ADF52E1"/>
    <w:rsid w:val="7B615E30"/>
    <w:rsid w:val="7D35343D"/>
    <w:rsid w:val="7D5157F4"/>
    <w:rsid w:val="7D616BB4"/>
    <w:rsid w:val="7D9A53E4"/>
    <w:rsid w:val="7DFC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unhideWhenUsed/>
    <w:qFormat/>
    <w:uiPriority w:val="99"/>
    <w:rPr>
      <w:color w:val="0068B7"/>
      <w:u w:val="none"/>
    </w:rPr>
  </w:style>
  <w:style w:type="character" w:styleId="11">
    <w:name w:val="Hyperlink"/>
    <w:basedOn w:val="8"/>
    <w:qFormat/>
    <w:uiPriority w:val="0"/>
    <w:rPr>
      <w:color w:val="0000FF"/>
      <w:u w:val="single"/>
    </w:rPr>
  </w:style>
  <w:style w:type="paragraph" w:customStyle="1" w:styleId="12">
    <w:name w:val="Heading4"/>
    <w:basedOn w:val="1"/>
    <w:next w:val="1"/>
    <w:qFormat/>
    <w:uiPriority w:val="99"/>
    <w:pPr>
      <w:spacing w:line="400" w:lineRule="exact"/>
    </w:pPr>
    <w:rPr>
      <w:szCs w:val="28"/>
    </w:rPr>
  </w:style>
  <w:style w:type="character" w:customStyle="1" w:styleId="13">
    <w:name w:val="first-child"/>
    <w:basedOn w:val="8"/>
    <w:qFormat/>
    <w:uiPriority w:val="0"/>
  </w:style>
  <w:style w:type="character" w:customStyle="1" w:styleId="14">
    <w:name w:val="layui-layer-tabnow"/>
    <w:basedOn w:val="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2787</Words>
  <Characters>3086</Characters>
  <Lines>0</Lines>
  <Paragraphs>0</Paragraphs>
  <TotalTime>12</TotalTime>
  <ScaleCrop>false</ScaleCrop>
  <LinksUpToDate>false</LinksUpToDate>
  <CharactersWithSpaces>3408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2019-09-12T01:28:00Z</dcterms:created>
  <dc:creator>JANE</dc:creator>
  <cp:lastModifiedBy>薇</cp:lastModifiedBy>
  <cp:lastPrinted>2026-03-19T06:45:00Z</cp:lastPrinted>
  <dcterms:modified xsi:type="dcterms:W3CDTF">2026-03-19T07:26:42Z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686DB7EDAE3D4CD59CBDA766611304D6</vt:lpwstr>
  </property>
  <property fmtid="{D5CDD505-2E9C-101B-9397-08002B2CF9AE}" pid="4" name="KSOTemplateDocerSaveRecord">
    <vt:lpwstr>eyJoZGlkIjoiYTJhZDQwODNmMDI3NjlkMDllMWJlZTY0OGEwODJlN2IiLCJ1c2VySWQiOiI5MzYxNjcxNTcifQ==</vt:lpwstr>
  </property>
</Properties>
</file>