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FC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附2</w:t>
      </w:r>
    </w:p>
    <w:p w14:paraId="3CC0780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/>
          <w:lang w:val="en-US" w:eastAsia="zh-CN"/>
        </w:rPr>
      </w:pPr>
    </w:p>
    <w:p w14:paraId="42ECB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outlineLvl w:val="0"/>
        <w:rPr>
          <w:rFonts w:hint="eastAsia" w:eastAsia="方正小标宋简体"/>
          <w:color w:val="000000"/>
          <w:kern w:val="0"/>
          <w:sz w:val="44"/>
          <w:szCs w:val="44"/>
          <w:lang w:eastAsia="zh-CN" w:bidi="ar"/>
        </w:rPr>
      </w:pPr>
      <w:r>
        <w:rPr>
          <w:rFonts w:eastAsia="方正小标宋简体"/>
          <w:color w:val="000000"/>
          <w:kern w:val="0"/>
          <w:sz w:val="44"/>
          <w:szCs w:val="44"/>
          <w:lang w:bidi="ar"/>
        </w:rPr>
        <w:t>江西省重点实验室</w:t>
      </w:r>
      <w:r>
        <w:rPr>
          <w:rFonts w:hint="eastAsia" w:eastAsia="方正小标宋简体"/>
          <w:color w:val="000000"/>
          <w:kern w:val="0"/>
          <w:sz w:val="44"/>
          <w:szCs w:val="44"/>
          <w:lang w:eastAsia="zh-CN" w:bidi="ar"/>
        </w:rPr>
        <w:t>积分制</w:t>
      </w:r>
      <w:r>
        <w:rPr>
          <w:rFonts w:hint="eastAsia" w:eastAsia="方正小标宋简体"/>
          <w:color w:val="000000"/>
          <w:kern w:val="0"/>
          <w:sz w:val="44"/>
          <w:szCs w:val="44"/>
          <w:lang w:bidi="ar"/>
        </w:rPr>
        <w:t>绩效评价指标</w:t>
      </w:r>
      <w:r>
        <w:rPr>
          <w:rFonts w:hint="eastAsia" w:eastAsia="方正小标宋简体"/>
          <w:color w:val="000000"/>
          <w:kern w:val="0"/>
          <w:sz w:val="44"/>
          <w:szCs w:val="44"/>
          <w:lang w:val="en-US" w:eastAsia="zh-CN" w:bidi="ar"/>
        </w:rPr>
        <w:t>解释</w:t>
      </w:r>
    </w:p>
    <w:p w14:paraId="0CC3CCA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ascii="Times New Roman" w:hAnsi="Times New Roman"/>
          <w:sz w:val="44"/>
          <w:szCs w:val="44"/>
          <w:lang w:bidi="ar"/>
        </w:rPr>
      </w:pPr>
    </w:p>
    <w:p w14:paraId="3083F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一、积分标准</w:t>
      </w:r>
    </w:p>
    <w:p w14:paraId="4F6F4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除人才指标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分值不递减外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其他指标分值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取得当年和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次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年按100%计算，第三年按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75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%计算，第四年按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%计算，第五年按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%计算，第六年及以后不得分。</w:t>
      </w:r>
    </w:p>
    <w:p w14:paraId="4AFC1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24" w:firstLineChars="200"/>
        <w:textAlignment w:val="auto"/>
        <w:rPr>
          <w:rFonts w:ascii="Times New Roman" w:hAnsi="Times New Roman" w:eastAsia="仿宋_GB2312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2．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eastAsia="zh-CN"/>
        </w:rPr>
        <w:t>省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重点实验室取得的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科研项目、科技成果等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业绩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指标中以依托单位为第一单位，且由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eastAsia="zh-CN"/>
        </w:rPr>
        <w:t>省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重点实验室固定人员作为完成人，成果有效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其中，固定人员作为第一完成人按100%计分、第二完成人按70%计分、第三完成人按40%计分、第四完成人按30%计分、第五完成人及以下按20%计分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eastAsia="zh-CN"/>
        </w:rPr>
        <w:t>（论文仅按第一作者或通</w:t>
      </w:r>
      <w:r>
        <w:rPr>
          <w:rFonts w:hint="eastAsia" w:ascii="Times New Roman" w:hAnsi="Times New Roman" w:eastAsia="仿宋_GB2312"/>
          <w:spacing w:val="-4"/>
          <w:sz w:val="32"/>
          <w:szCs w:val="32"/>
          <w:lang w:eastAsia="zh-CN"/>
        </w:rPr>
        <w:t>讯作者计分）</w:t>
      </w:r>
      <w:r>
        <w:rPr>
          <w:rFonts w:ascii="Times New Roman" w:hAnsi="Times New Roman" w:eastAsia="仿宋_GB2312"/>
          <w:spacing w:val="-4"/>
          <w:sz w:val="32"/>
          <w:szCs w:val="32"/>
        </w:rPr>
        <w:t>。</w:t>
      </w:r>
    </w:p>
    <w:p w14:paraId="645CD762">
      <w:pPr>
        <w:pStyle w:val="5"/>
        <w:jc w:val="center"/>
        <w:rPr>
          <w:rFonts w:hint="default" w:eastAsia="仿宋_GB2312"/>
          <w:lang w:val="en-US" w:eastAsia="zh-CN"/>
        </w:rPr>
      </w:pPr>
      <w:r>
        <w:rPr>
          <w:rFonts w:hint="eastAsia" w:ascii="Times New Roman" w:hAnsi="Times New Roman" w:eastAsia="仿宋_GB2312"/>
          <w:spacing w:val="-4"/>
          <w:sz w:val="32"/>
          <w:szCs w:val="32"/>
          <w:lang w:eastAsia="zh-CN"/>
        </w:rPr>
        <w:t>表</w:t>
      </w:r>
      <w:r>
        <w:rPr>
          <w:rFonts w:hint="eastAsia" w:ascii="Times New Roman" w:hAnsi="Times New Roman" w:eastAsia="仿宋_GB2312"/>
          <w:spacing w:val="-4"/>
          <w:sz w:val="32"/>
          <w:szCs w:val="32"/>
          <w:lang w:val="en-US" w:eastAsia="zh-CN"/>
        </w:rPr>
        <w:t>2-1 业绩完成人员排名计分标准</w:t>
      </w:r>
    </w:p>
    <w:tbl>
      <w:tblPr>
        <w:tblStyle w:val="3"/>
        <w:tblW w:w="8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2"/>
        <w:gridCol w:w="1134"/>
        <w:gridCol w:w="1134"/>
        <w:gridCol w:w="1134"/>
        <w:gridCol w:w="1134"/>
        <w:gridCol w:w="1291"/>
      </w:tblGrid>
      <w:tr w14:paraId="1AF70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439B4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人员排名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524F0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B6F5B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C5D9D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C597A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4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03E59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5及以下</w:t>
            </w:r>
          </w:p>
        </w:tc>
      </w:tr>
      <w:tr w14:paraId="3DC9B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E5B48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计分标准（%）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1BEF5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FF80A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70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1EB15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40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1D13A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30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38D3C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20</w:t>
            </w:r>
          </w:p>
        </w:tc>
      </w:tr>
    </w:tbl>
    <w:p w14:paraId="42C675D7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注：</w:t>
      </w:r>
    </w:p>
    <w:p w14:paraId="591B6394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）</w:t>
      </w:r>
      <w:r>
        <w:rPr>
          <w:rFonts w:ascii="Times New Roman" w:hAnsi="Times New Roman" w:eastAsia="仿宋_GB2312"/>
          <w:sz w:val="32"/>
          <w:szCs w:val="32"/>
        </w:rPr>
        <w:t>对于导向性指标中的重大项目（国家自然科学基金-重点项目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国家重大研究计划-重点支持项目</w:t>
      </w:r>
      <w:r>
        <w:rPr>
          <w:rFonts w:ascii="Times New Roman" w:hAnsi="Times New Roman" w:eastAsia="仿宋_GB2312"/>
          <w:sz w:val="32"/>
          <w:szCs w:val="32"/>
        </w:rPr>
        <w:t>除外），按照项目主持（100%）、课题负责人（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/>
          <w:sz w:val="32"/>
          <w:szCs w:val="32"/>
        </w:rPr>
        <w:t>0%）、其他参与人员（12.5%）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计</w:t>
      </w:r>
      <w:r>
        <w:rPr>
          <w:rFonts w:ascii="Times New Roman" w:hAnsi="Times New Roman" w:eastAsia="仿宋_GB2312"/>
          <w:sz w:val="32"/>
          <w:szCs w:val="32"/>
        </w:rPr>
        <w:t>分。</w:t>
      </w:r>
    </w:p>
    <w:p w14:paraId="3C4F42B2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</w:t>
      </w: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论文</w:t>
      </w:r>
      <w:r>
        <w:rPr>
          <w:rFonts w:hint="default" w:ascii="Times New Roman" w:hAnsi="Times New Roman" w:eastAsia="仿宋_GB2312"/>
          <w:sz w:val="32"/>
          <w:szCs w:val="32"/>
          <w:lang w:val="en-US"/>
        </w:rPr>
        <w:t>成果</w:t>
      </w:r>
      <w:r>
        <w:rPr>
          <w:rFonts w:ascii="Times New Roman" w:hAnsi="Times New Roman" w:eastAsia="仿宋_GB2312"/>
          <w:sz w:val="32"/>
          <w:szCs w:val="32"/>
        </w:rPr>
        <w:t>如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有</w:t>
      </w:r>
      <w:r>
        <w:rPr>
          <w:rFonts w:ascii="Times New Roman" w:hAnsi="Times New Roman" w:eastAsia="仿宋_GB2312"/>
          <w:sz w:val="32"/>
          <w:szCs w:val="32"/>
        </w:rPr>
        <w:t>多个第一作者和通讯作者，则排序第一的第一作者或通讯作者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按</w:t>
      </w:r>
      <w:r>
        <w:rPr>
          <w:rFonts w:ascii="Times New Roman" w:hAnsi="Times New Roman" w:eastAsia="仿宋_GB2312"/>
          <w:sz w:val="32"/>
          <w:szCs w:val="32"/>
        </w:rPr>
        <w:t>100%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计分</w:t>
      </w:r>
      <w:r>
        <w:rPr>
          <w:rFonts w:ascii="Times New Roman" w:hAnsi="Times New Roman" w:eastAsia="仿宋_GB2312"/>
          <w:sz w:val="32"/>
          <w:szCs w:val="32"/>
        </w:rPr>
        <w:t>，排序非第一的第一作者或通讯作者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按</w:t>
      </w:r>
      <w:r>
        <w:rPr>
          <w:rFonts w:ascii="Times New Roman" w:hAnsi="Times New Roman" w:eastAsia="仿宋_GB2312"/>
          <w:sz w:val="32"/>
          <w:szCs w:val="32"/>
        </w:rPr>
        <w:t>50%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计分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 w14:paraId="78B61410">
      <w:pPr>
        <w:pStyle w:val="5"/>
        <w:rPr>
          <w:rFonts w:hint="eastAsia" w:eastAsia="仿宋_GB231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）省</w:t>
      </w:r>
      <w:r>
        <w:rPr>
          <w:rFonts w:ascii="Times New Roman" w:hAnsi="Times New Roman" w:eastAsia="仿宋_GB2312"/>
          <w:spacing w:val="-4"/>
          <w:sz w:val="32"/>
          <w:szCs w:val="32"/>
        </w:rPr>
        <w:t>重点实验室固定人员</w:t>
      </w:r>
      <w:r>
        <w:rPr>
          <w:rFonts w:hint="eastAsia" w:ascii="Times New Roman" w:hAnsi="Times New Roman" w:eastAsia="仿宋_GB2312"/>
          <w:spacing w:val="-4"/>
          <w:sz w:val="32"/>
          <w:szCs w:val="32"/>
          <w:lang w:eastAsia="zh-CN"/>
        </w:rPr>
        <w:t>取得的科技奖励</w:t>
      </w:r>
      <w:r>
        <w:rPr>
          <w:rFonts w:ascii="Times New Roman" w:hAnsi="Times New Roman" w:eastAsia="仿宋_GB2312"/>
          <w:spacing w:val="-4"/>
          <w:sz w:val="32"/>
          <w:szCs w:val="32"/>
        </w:rPr>
        <w:t>，</w:t>
      </w:r>
      <w:r>
        <w:rPr>
          <w:rFonts w:hint="eastAsia" w:ascii="Times New Roman" w:hAnsi="Times New Roman" w:eastAsia="仿宋_GB2312"/>
          <w:spacing w:val="-4"/>
          <w:sz w:val="32"/>
          <w:szCs w:val="32"/>
          <w:lang w:eastAsia="zh-CN"/>
        </w:rPr>
        <w:t>按照科技奖励证书的完成人排名计分（计分标准参照表</w:t>
      </w:r>
      <w:r>
        <w:rPr>
          <w:rFonts w:hint="eastAsia" w:ascii="Times New Roman" w:hAnsi="Times New Roman" w:eastAsia="仿宋_GB2312"/>
          <w:spacing w:val="-4"/>
          <w:sz w:val="32"/>
          <w:szCs w:val="32"/>
          <w:lang w:val="en-US" w:eastAsia="zh-CN"/>
        </w:rPr>
        <w:t>2-1</w:t>
      </w:r>
      <w:r>
        <w:rPr>
          <w:rFonts w:hint="eastAsia" w:ascii="Times New Roman" w:hAnsi="Times New Roman" w:eastAsia="仿宋_GB2312"/>
          <w:spacing w:val="-4"/>
          <w:sz w:val="32"/>
          <w:szCs w:val="32"/>
          <w:lang w:eastAsia="zh-CN"/>
        </w:rPr>
        <w:t>）。</w:t>
      </w:r>
    </w:p>
    <w:p w14:paraId="43BE4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二、积分指标说明</w:t>
      </w:r>
    </w:p>
    <w:p w14:paraId="5500E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（一）研究水平与贡献</w:t>
      </w:r>
    </w:p>
    <w:p w14:paraId="69AE2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1．科研项目</w:t>
      </w:r>
    </w:p>
    <w:p w14:paraId="2189E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科研项目是指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重点实验室固定人员主持或参与的由国家或省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科技主管部门及各级政府职能部门计划拨款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国家级（国家自然科学基金项目面上项目、青年项目、地区项目等，国家自然科学基金-其他项目包括国际（地区）合作研究与交流项目、创新研究群体项目、地区科学基金项目、基础科学基金项目等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，国家重大研究计划-培育类项目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省部级（国家部委科技项目、省级科技计划项目（不含基金项目）、省级自然科学基金项目等）项目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。其中，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国家部委科技项目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包括中国科学院、中国工程院等“大院大所”项目，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省级科技计划项目（不含基金项目）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包括省重点研发计划等项目。</w:t>
      </w:r>
    </w:p>
    <w:p w14:paraId="39C8B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2．科技奖励</w:t>
      </w:r>
    </w:p>
    <w:p w14:paraId="05235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科技奖励是指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重点实验室固定人员获得的国家专利奖等国家级奖励；工业和信息化部、生态环境部、农业农村部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国家卫生健康委员会、国家林草局等有关国家部委科技奖励；省科学技术特别贡献奖、省自然科学奖、省技术发明奖、省科学技术进步奖等省级科技奖励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；部级央企科学技术奖（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包括正部级、副部级）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科技奖励。</w:t>
      </w:r>
    </w:p>
    <w:p w14:paraId="3E302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3．科技成果</w:t>
      </w:r>
    </w:p>
    <w:p w14:paraId="37021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论文是指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重点实验室固定人员作为第一作者或通讯作者，且实验室或依托单位作为第一单位发表在期刊上的论文，包括《Nature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Science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Cell》子刊论文、New Engl J Med、Lancet、Jama-j Am Med Assoc、BRIT MED J等高质量论文以及其他中科院大类分区1区、2区SCI论文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国防科技报告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3C373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专著是指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重点实验室固定人员在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中国科学技术出版社、‌国防工业出版社、‌商务印书馆、‌上海科技教育出版社、高等教育出版社、人民出版社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等国家级出版社（中央级出版社）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取得的ISBN统一书号、公开出版发行的本专业领域学术专著，指具有特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研究对象、概念准确，反映对象规律，并构成一定体系的学术著作，字数不低于5万字。</w:t>
      </w:r>
    </w:p>
    <w:p w14:paraId="45E33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专利授权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是指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重点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实验室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固定人员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主持或参与研发，获得的国际专利授权（指在美国、日本、英国、德国等发达国家授权的专利）、国家发明专利授权。</w:t>
      </w:r>
    </w:p>
    <w:p w14:paraId="3F553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新品种和良种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是指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重点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实验室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固定人员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主持或参与研发，获得国家级、省级相关部门认定的新品种及良种。</w:t>
      </w:r>
    </w:p>
    <w:p w14:paraId="06B0B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国家Ⅱ类新药是指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重点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实验室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固定人员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主持或参与研发的境内外均未上市的改良型新药。</w:t>
      </w:r>
    </w:p>
    <w:p w14:paraId="4B63D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标准（诊疗指南）制定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是指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重点实验室固定人员牵头主持或参与制定的国际、国家、行业、地方、团体标准或技术规程、诊疗指南。</w:t>
      </w:r>
    </w:p>
    <w:p w14:paraId="49317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（二）成果转化与产业化贡献</w:t>
      </w:r>
    </w:p>
    <w:p w14:paraId="0FE9B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1．成果转化（非医疗卫生类）</w:t>
      </w:r>
    </w:p>
    <w:p w14:paraId="3FF3B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成果转化（非医疗类）是指依托单位非医院或医疗结构的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省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重点实验室，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本年度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科技成果在省级范围内应用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的数量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（仅限公益性实验室）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，相关科技成果需取得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该行业省级以上行政主管部门出具证明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本年度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实现年销售收入/产品收入总额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，或产生通过科技服务支撑地方经济或行业发展产生的经济效益，如减少经济损失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减灾效益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、节约资金等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本年度获得的由企业、事业单位或其他社会机构委托的涉及科学研究、技术开发、技术咨询或技术服务等的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横向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项目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收入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。</w:t>
      </w:r>
    </w:p>
    <w:p w14:paraId="59C29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2．成果转化（医疗卫生类）</w:t>
      </w:r>
    </w:p>
    <w:p w14:paraId="728E9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成果转化（医疗类）是指依托单位为医院或医疗结构的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省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重点实验室，本年度科技成果应用单位数量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相关科技成果需取得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有关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证明；本年度获得的由企业、事业单位或其他社会机构委托的涉及科学研究、技术开发、技术咨询或技术服务等的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横向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项目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收入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本年度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院外手术、院外会诊等服务病例数量。</w:t>
      </w:r>
    </w:p>
    <w:p w14:paraId="377A8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（三）队伍建设与人才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</w:rPr>
        <w:t>培养</w:t>
      </w:r>
    </w:p>
    <w:p w14:paraId="64522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1．人员构成</w:t>
      </w:r>
    </w:p>
    <w:p w14:paraId="1EFA81E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人员构成是指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省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重点实验室固定人员中博士或副高级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及以上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技术职称人员占科研人员比例、40岁以下科研人员比例，其中固定人员是指实验室正式在编的本科、硕士、博士及高级职称研究人员、辅助人员（专职管理人员），不包含退休离岗人员。</w:t>
      </w:r>
    </w:p>
    <w:p w14:paraId="36125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2．人才引育</w:t>
      </w:r>
    </w:p>
    <w:p w14:paraId="0579B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人才引育是指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重点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实验室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全职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人员具有院士（含外籍院士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、国家高层次人才、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国家卓越工程师、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省级人才等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人才称号。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医疗卫生类还包括自主培养国医大师、全国名中医、国家级名老中医等名医名家称号。</w:t>
      </w:r>
    </w:p>
    <w:p w14:paraId="6F0E5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（四）对外开放与学术交流</w:t>
      </w:r>
    </w:p>
    <w:p w14:paraId="32B4C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开放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交流是指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省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重点实验室主办或承办的全球性、全国性、省内的学术交流论坛或学术交流会议。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其中，行业性学术会议根据主承办单位及参加单位范围判定所属会议级别。</w:t>
      </w:r>
    </w:p>
    <w:p w14:paraId="2650F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（五）环境建设与运行管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</w:rPr>
        <w:t>理</w:t>
      </w:r>
    </w:p>
    <w:p w14:paraId="0498B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1．运行管理</w:t>
      </w:r>
    </w:p>
    <w:p w14:paraId="52D28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运行管理指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重点实验室学术委员会、管理委员会召开的会议，包括审议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重点实验室的目标任务、研究方向、年度工作计划和总结、开放研究课题等事项；规划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省重点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实验室的学术方向和学科布局、制定和修改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省重点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实验室的各项规章制度、审批实验室的年度财政预算和决算等。</w:t>
      </w:r>
    </w:p>
    <w:p w14:paraId="49BE4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2．依托单位投入</w:t>
      </w:r>
    </w:p>
    <w:p w14:paraId="57809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年度依托单位投入总额指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重点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实验室依托单位本年度对实验室投入的资金，包括运行经费、人才培养与引进经费、仪器设备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以及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委托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省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重点实验室开展的科技计划项目经费等。</w:t>
      </w:r>
    </w:p>
    <w:p w14:paraId="29EF3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（六）导向性指标</w:t>
      </w:r>
    </w:p>
    <w:p w14:paraId="0E32E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1．重大项目</w:t>
      </w:r>
    </w:p>
    <w:p w14:paraId="2756FBCA">
      <w:pPr>
        <w:autoSpaceDE/>
        <w:autoSpaceDN/>
        <w:adjustRightInd/>
        <w:spacing w:line="600" w:lineRule="exact"/>
        <w:ind w:firstLine="640" w:firstLineChars="200"/>
        <w:rPr>
          <w:rFonts w:hint="default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重大项目是指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重点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实验室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固定人员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主持或参与的国家科技重大专项项目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国家重点研发计划项目、国家重大科研仪器研制项目、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国家重大研究计划-集成项目、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国家自然科学基金-重大项目、国家自然科学基金-重点项目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以及</w:t>
      </w:r>
      <w:r>
        <w:rPr>
          <w:rFonts w:hint="default" w:ascii="Times New Roman" w:hAnsi="Times New Roman" w:eastAsia="仿宋_GB2312" w:cs="Times New Roman"/>
          <w:bCs/>
          <w:spacing w:val="0"/>
          <w:sz w:val="32"/>
          <w:szCs w:val="32"/>
          <w:lang w:val="en-US" w:eastAsia="zh-CN"/>
        </w:rPr>
        <w:t>国家重大研究计划-重点项目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/>
        </w:rPr>
        <w:t>等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24"/>
          <w:szCs w:val="24"/>
          <w:lang w:val="en-US" w:eastAsia="zh-CN" w:bidi="ar"/>
        </w:rPr>
        <w:t>。</w:t>
      </w:r>
    </w:p>
    <w:p w14:paraId="076B0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2．重大奖励</w:t>
      </w:r>
    </w:p>
    <w:p w14:paraId="4AA1D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重大奖励是指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重点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实验室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固定人员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作为获奖单位获得的国家最高科学技术奖、国家自然科学奖、国家技术发明奖、国家科学技术进步奖、国际科学技术合作奖。</w:t>
      </w:r>
    </w:p>
    <w:p w14:paraId="6B1CD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3．重大成果</w:t>
      </w:r>
    </w:p>
    <w:p w14:paraId="6BEFE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重大成果是指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重点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实验室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固定人员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主持或参与研发，获注册批准的中药、化学药、预防用生物制品、治疗用生物制品和按生物制品管理的体外诊断试剂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的国家I类新药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；省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重点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实验室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固定人员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作为第一作者或通讯作者发表在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《Nature》《Science》《Cell》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三大顶刊上的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论文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。</w:t>
      </w:r>
    </w:p>
    <w:p w14:paraId="16D834B0">
      <w:pPr>
        <w:spacing w:line="600" w:lineRule="exact"/>
        <w:ind w:firstLine="720" w:firstLineChars="200"/>
        <w:rPr>
          <w:rFonts w:eastAsia="仿宋_GB2312"/>
          <w:sz w:val="36"/>
          <w:szCs w:val="36"/>
        </w:rPr>
      </w:pPr>
    </w:p>
    <w:p w14:paraId="28257B34"/>
    <w:p w14:paraId="6D736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</w:p>
    <w:p w14:paraId="65EF0F01">
      <w:pPr>
        <w:pStyle w:val="5"/>
        <w:rPr>
          <w:rFonts w:hint="default" w:ascii="Times New Roman" w:hAnsi="Times New Roman" w:eastAsia="楷体_GB2312" w:cs="Times New Roman"/>
          <w:sz w:val="32"/>
          <w:szCs w:val="32"/>
        </w:rPr>
      </w:pPr>
    </w:p>
    <w:p w14:paraId="00CB1FF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|...">
    <w:altName w:val="黑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2C6409"/>
    <w:rsid w:val="782C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99"/>
    <w:pPr>
      <w:snapToGrid w:val="0"/>
      <w:jc w:val="left"/>
    </w:pPr>
    <w:rPr>
      <w:rFonts w:ascii="Times New Roman" w:hAnsi="Times New Roman" w:cs="Times New Roman"/>
      <w:szCs w:val="24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|..." w:hAnsi="Calibri" w:eastAsia="微软雅黑|..." w:cs="微软雅黑|..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2024-12-06T10:11:00Z</dcterms:created>
  <dc:creator>11638</dc:creator>
  <cp:lastModifiedBy>11638</cp:lastModifiedBy>
  <dcterms:modified xsi:type="dcterms:W3CDTF">2024-12-06T10:11:34Z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A76CA01AD5DC429594EA26B83DF011E6_11</vt:lpwstr>
  </property>
</Properties>
</file>