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662A" w14:textId="77777777" w:rsidR="00777CD8" w:rsidRDefault="00777CD8" w:rsidP="00777CD8">
      <w:pPr>
        <w:pStyle w:val="af2"/>
        <w:shd w:val="clear" w:color="auto" w:fill="FFFFFF"/>
        <w:spacing w:before="0" w:beforeAutospacing="0" w:after="0" w:afterAutospacing="0"/>
        <w:jc w:val="center"/>
        <w:rPr>
          <w:color w:val="333333"/>
          <w:sz w:val="36"/>
          <w:szCs w:val="36"/>
        </w:rPr>
      </w:pPr>
      <w:r>
        <w:rPr>
          <w:rStyle w:val="af3"/>
          <w:rFonts w:hint="eastAsia"/>
          <w:color w:val="333333"/>
          <w:sz w:val="36"/>
          <w:szCs w:val="36"/>
          <w:bdr w:val="none" w:sz="0" w:space="0" w:color="auto" w:frame="1"/>
        </w:rPr>
        <w:t>中华人民共和国国务院令</w:t>
      </w:r>
    </w:p>
    <w:p w14:paraId="4B784707"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6049B55A" w14:textId="77777777" w:rsidR="00777CD8" w:rsidRDefault="00777CD8" w:rsidP="00777CD8">
      <w:pPr>
        <w:pStyle w:val="af2"/>
        <w:shd w:val="clear" w:color="auto" w:fill="FFFFFF"/>
        <w:spacing w:before="30" w:beforeAutospacing="0" w:after="30" w:afterAutospacing="0"/>
        <w:jc w:val="center"/>
        <w:rPr>
          <w:rFonts w:hint="eastAsia"/>
          <w:color w:val="333333"/>
        </w:rPr>
      </w:pPr>
      <w:r>
        <w:rPr>
          <w:rFonts w:hint="eastAsia"/>
          <w:color w:val="333333"/>
        </w:rPr>
        <w:t>第　825　号</w:t>
      </w:r>
    </w:p>
    <w:p w14:paraId="06BF276C"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6E581906"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《行政执法监督条例》已经2025年12月5日国务院第74次常务会议通过，现予公布，自2026年2月1日起施行。</w:t>
      </w:r>
    </w:p>
    <w:p w14:paraId="44C4DD43" w14:textId="77777777" w:rsidR="00777CD8" w:rsidRDefault="00777CD8" w:rsidP="00777CD8">
      <w:pPr>
        <w:pStyle w:val="af2"/>
        <w:shd w:val="clear" w:color="auto" w:fill="FFFFFF"/>
        <w:spacing w:before="30" w:beforeAutospacing="0" w:after="30" w:afterAutospacing="0"/>
        <w:jc w:val="right"/>
        <w:rPr>
          <w:rFonts w:hint="eastAsia"/>
          <w:color w:val="333333"/>
        </w:rPr>
      </w:pPr>
      <w:r>
        <w:rPr>
          <w:rFonts w:hint="eastAsia"/>
          <w:color w:val="333333"/>
        </w:rPr>
        <w:t>总　理　　李　强</w:t>
      </w:r>
      <w:r>
        <w:rPr>
          <w:rFonts w:hint="eastAsia"/>
          <w:color w:val="333333"/>
        </w:rPr>
        <w:t> </w:t>
      </w:r>
      <w:r>
        <w:rPr>
          <w:rFonts w:hint="eastAsia"/>
          <w:color w:val="333333"/>
        </w:rPr>
        <w:t> </w:t>
      </w:r>
      <w:r>
        <w:rPr>
          <w:rFonts w:hint="eastAsia"/>
          <w:color w:val="333333"/>
        </w:rPr>
        <w:t> </w:t>
      </w:r>
      <w:r>
        <w:rPr>
          <w:rFonts w:hint="eastAsia"/>
          <w:color w:val="333333"/>
        </w:rPr>
        <w:t> </w:t>
      </w:r>
      <w:r>
        <w:rPr>
          <w:rFonts w:hint="eastAsia"/>
          <w:color w:val="333333"/>
        </w:rPr>
        <w:t> </w:t>
      </w:r>
      <w:r>
        <w:rPr>
          <w:rFonts w:hint="eastAsia"/>
          <w:color w:val="333333"/>
        </w:rPr>
        <w:t> </w:t>
      </w:r>
    </w:p>
    <w:p w14:paraId="4F692456" w14:textId="77777777" w:rsidR="00777CD8" w:rsidRDefault="00777CD8" w:rsidP="00777CD8">
      <w:pPr>
        <w:pStyle w:val="af2"/>
        <w:shd w:val="clear" w:color="auto" w:fill="FFFFFF"/>
        <w:spacing w:before="30" w:beforeAutospacing="0" w:after="30" w:afterAutospacing="0"/>
        <w:jc w:val="right"/>
        <w:rPr>
          <w:rFonts w:hint="eastAsia"/>
          <w:color w:val="333333"/>
        </w:rPr>
      </w:pPr>
      <w:r>
        <w:rPr>
          <w:rFonts w:hint="eastAsia"/>
          <w:color w:val="333333"/>
        </w:rPr>
        <w:t>2025年12月17日</w:t>
      </w:r>
      <w:r>
        <w:rPr>
          <w:rFonts w:hint="eastAsia"/>
          <w:color w:val="333333"/>
        </w:rPr>
        <w:t> </w:t>
      </w:r>
      <w:r>
        <w:rPr>
          <w:rFonts w:hint="eastAsia"/>
          <w:color w:val="333333"/>
        </w:rPr>
        <w:t> </w:t>
      </w:r>
      <w:r>
        <w:rPr>
          <w:rFonts w:hint="eastAsia"/>
          <w:color w:val="333333"/>
        </w:rPr>
        <w:t> </w:t>
      </w:r>
      <w:r>
        <w:rPr>
          <w:rFonts w:hint="eastAsia"/>
          <w:color w:val="333333"/>
        </w:rPr>
        <w:t> </w:t>
      </w:r>
    </w:p>
    <w:p w14:paraId="0FA3DEA6"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1CA12CE5"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6E441592" w14:textId="77777777" w:rsidR="00777CD8" w:rsidRDefault="00777CD8" w:rsidP="00777CD8">
      <w:pPr>
        <w:pStyle w:val="af2"/>
        <w:shd w:val="clear" w:color="auto" w:fill="FFFFFF"/>
        <w:spacing w:before="0" w:beforeAutospacing="0" w:after="0" w:afterAutospacing="0"/>
        <w:jc w:val="center"/>
        <w:rPr>
          <w:rFonts w:hint="eastAsia"/>
          <w:color w:val="333333"/>
          <w:sz w:val="36"/>
          <w:szCs w:val="36"/>
        </w:rPr>
      </w:pPr>
      <w:r>
        <w:rPr>
          <w:rStyle w:val="af3"/>
          <w:rFonts w:hint="eastAsia"/>
          <w:color w:val="333333"/>
          <w:sz w:val="36"/>
          <w:szCs w:val="36"/>
          <w:bdr w:val="none" w:sz="0" w:space="0" w:color="auto" w:frame="1"/>
        </w:rPr>
        <w:t>行政执法监督条例</w:t>
      </w:r>
    </w:p>
    <w:p w14:paraId="44FC6DB6"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2309B9B5" w14:textId="77777777" w:rsidR="00777CD8" w:rsidRDefault="00777CD8" w:rsidP="00777CD8">
      <w:pPr>
        <w:pStyle w:val="af2"/>
        <w:shd w:val="clear" w:color="auto" w:fill="FFFFFF"/>
        <w:spacing w:before="30" w:beforeAutospacing="0" w:after="30" w:afterAutospacing="0"/>
        <w:jc w:val="center"/>
        <w:rPr>
          <w:rFonts w:hint="eastAsia"/>
          <w:color w:val="333333"/>
        </w:rPr>
      </w:pPr>
      <w:r>
        <w:rPr>
          <w:rFonts w:hint="eastAsia"/>
          <w:color w:val="333333"/>
        </w:rPr>
        <w:t>第一章　总　　则</w:t>
      </w:r>
    </w:p>
    <w:p w14:paraId="47261F62"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1C8EC925"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第一条</w:t>
      </w:r>
      <w:r>
        <w:rPr>
          <w:rFonts w:hint="eastAsia"/>
          <w:color w:val="333333"/>
        </w:rPr>
        <w:t xml:space="preserve">　为了加强和规范行政执法监督工作，促进严格规范公正文明执法，提升依法行政水平，强化法治政府建设，根据《中华人民共和国宪法》、《中华人民共和国国务院组织法》、《中华人民共和国地方各级人民代表大会和地方各级人民政府组织法》，制定本条例。</w:t>
      </w:r>
    </w:p>
    <w:p w14:paraId="2CC7626A"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第二条</w:t>
      </w:r>
      <w:r>
        <w:rPr>
          <w:rFonts w:hint="eastAsia"/>
          <w:color w:val="333333"/>
        </w:rPr>
        <w:t xml:space="preserve">　县级以上人民政府依法对本级人民政府所属部门、派出机关和下级人民政府以及法律法规授权的具有管理公共事务职能的组织的行政执法工作开展的行政系统内部监督，适用本条例。</w:t>
      </w:r>
    </w:p>
    <w:p w14:paraId="78174B67"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第三条</w:t>
      </w:r>
      <w:r>
        <w:rPr>
          <w:rFonts w:hint="eastAsia"/>
          <w:color w:val="333333"/>
        </w:rPr>
        <w:t xml:space="preserve">　行政执法监督是行政监督的重要内容，是统筹行政执法工作的基本方式，是党和国家监督体系的重要组成部分。</w:t>
      </w:r>
    </w:p>
    <w:p w14:paraId="30B4B8E3"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第四条</w:t>
      </w:r>
      <w:r>
        <w:rPr>
          <w:rFonts w:hint="eastAsia"/>
          <w:color w:val="333333"/>
        </w:rPr>
        <w:t xml:space="preserve">　行政执法监督工作坚持中国共产党的领导，坚持以人民为中心，推动实现行政执法政治效果、法律效果和社会效果有机统一。</w:t>
      </w:r>
    </w:p>
    <w:p w14:paraId="2025A9B8"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行政执法监督工作坚持统筹协调，增强系统性、整体性、协同性，遵循规范与指导并重、预防与纠错并重、监督与保障并重原则，督促纠治行政执法问题、提升行政执法质效，保障法律法规正确实施。</w:t>
      </w:r>
    </w:p>
    <w:p w14:paraId="5FECB5BC"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第五条</w:t>
      </w:r>
      <w:r>
        <w:rPr>
          <w:rFonts w:hint="eastAsia"/>
          <w:color w:val="333333"/>
        </w:rPr>
        <w:t xml:space="preserve">　县级以上人民政府应当加强对行政执法监督工作的组织领导，研究部署行政执法监督工作，支持和保障行政执法监督机构切实履行职责。</w:t>
      </w:r>
    </w:p>
    <w:p w14:paraId="1704C87D"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第六条</w:t>
      </w:r>
      <w:r>
        <w:rPr>
          <w:rFonts w:hint="eastAsia"/>
          <w:color w:val="333333"/>
        </w:rPr>
        <w:t xml:space="preserve">　县级以上人民政府司法行政部门是本级人民政府的行政执法监督机构，代表本级人民政府承担行政执法监督具体事务，负责实施行政执法监督工作，定期向本级人民政府报告行政执法监督工作情况。</w:t>
      </w:r>
    </w:p>
    <w:p w14:paraId="2D8C190F"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设在乡镇（街道）的司法所协助县级人民政府行政执法监督机构依法开展行政执法监督工作。</w:t>
      </w:r>
    </w:p>
    <w:p w14:paraId="72AA3062"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第七条</w:t>
      </w:r>
      <w:r>
        <w:rPr>
          <w:rFonts w:hint="eastAsia"/>
          <w:color w:val="333333"/>
        </w:rPr>
        <w:t xml:space="preserve">　行政执法监督机构承担下列职责：</w:t>
      </w:r>
    </w:p>
    <w:p w14:paraId="060F1AF0"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（一）指导监督行政执法工作，组织落实行政执法责任制和责任追究制度；</w:t>
      </w:r>
    </w:p>
    <w:p w14:paraId="0C891C11"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（二）协调行政执法体制改革有关法治事项，协调行政执法争议；</w:t>
      </w:r>
    </w:p>
    <w:p w14:paraId="03067878"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（三）组织推动行政执法规范化、正规化、专业化、数字化建设；</w:t>
      </w:r>
    </w:p>
    <w:p w14:paraId="2A48413A"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lastRenderedPageBreak/>
        <w:t>（四）统筹实施行政执法主体、行政执法人员、行政执法行为、行政执法保障等方面的管理制度；</w:t>
      </w:r>
    </w:p>
    <w:p w14:paraId="30FB194D"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（五）法律、法规规定的其他职责。</w:t>
      </w:r>
    </w:p>
    <w:p w14:paraId="2C06778A"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第八条</w:t>
      </w:r>
      <w:r>
        <w:rPr>
          <w:rFonts w:hint="eastAsia"/>
          <w:color w:val="333333"/>
        </w:rPr>
        <w:t xml:space="preserve">　行政执法监督机构应当严格依法履行监督职责，不得以监督代替行政执法，不得滥用职权干预行政执法，避免增加行政执法机关负担。</w:t>
      </w:r>
    </w:p>
    <w:p w14:paraId="0F24B770"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0E9DF00C" w14:textId="77777777" w:rsidR="00777CD8" w:rsidRDefault="00777CD8" w:rsidP="00777CD8">
      <w:pPr>
        <w:pStyle w:val="af2"/>
        <w:shd w:val="clear" w:color="auto" w:fill="FFFFFF"/>
        <w:spacing w:before="30" w:beforeAutospacing="0" w:after="30" w:afterAutospacing="0"/>
        <w:jc w:val="center"/>
        <w:rPr>
          <w:rFonts w:hint="eastAsia"/>
          <w:color w:val="333333"/>
        </w:rPr>
      </w:pPr>
      <w:r>
        <w:rPr>
          <w:rFonts w:hint="eastAsia"/>
          <w:color w:val="333333"/>
        </w:rPr>
        <w:t>第二章　监督范围</w:t>
      </w:r>
    </w:p>
    <w:p w14:paraId="5C0EC437"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3D8A533D"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第九条</w:t>
      </w:r>
      <w:r>
        <w:rPr>
          <w:rFonts w:hint="eastAsia"/>
          <w:color w:val="333333"/>
        </w:rPr>
        <w:t xml:space="preserve">　行政执法监督机构对行政执法机关贯彻落实党中央、国务院关于行政执法工作的重大决策部署，落实行政执法各项制度，依法开展行政执法等进行监督。</w:t>
      </w:r>
    </w:p>
    <w:p w14:paraId="7EA81C27"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第十条</w:t>
      </w:r>
      <w:r>
        <w:rPr>
          <w:rFonts w:hint="eastAsia"/>
          <w:color w:val="333333"/>
        </w:rPr>
        <w:t xml:space="preserve">　行政执法监督机构应当加强对行政执法主体资格的管理，加强对行政执法人员的监督，健全行政执法人员资格、证件管理制度，监督行政执法机关做好行政执法人员准入和退出工作。</w:t>
      </w:r>
    </w:p>
    <w:p w14:paraId="124D11EF"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第十一条</w:t>
      </w:r>
      <w:r>
        <w:rPr>
          <w:rFonts w:hint="eastAsia"/>
          <w:color w:val="333333"/>
        </w:rPr>
        <w:t xml:space="preserve">　行政执法监督机构应当加强对行政执法行为的监督，督促行政执法机关提升行政执法质效，依法开展行政许可、行政处罚、行政强制、行政检查、行政征收征用、行政给付等工作。</w:t>
      </w:r>
    </w:p>
    <w:p w14:paraId="31B5CAC7"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行政执法监督机构对行政执法下列情形进行监督：</w:t>
      </w:r>
    </w:p>
    <w:p w14:paraId="2630FCAD"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（一）行政执法的主体、人员是否具有合法资格；</w:t>
      </w:r>
    </w:p>
    <w:p w14:paraId="405A3E28"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（二）行政执法程序是否合法；</w:t>
      </w:r>
    </w:p>
    <w:p w14:paraId="610F5F0B"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（三）行政执法决定是否违法或者明显不当；</w:t>
      </w:r>
    </w:p>
    <w:p w14:paraId="25BE1306"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（四）行政执法过程中是否存在有案不立、推诿扯皮、以罚代管、违规异地执法、趋利性执法以及乱收费、乱罚款、乱检查、乱查封等执法不作为、乱作为行为；</w:t>
      </w:r>
    </w:p>
    <w:p w14:paraId="07EC817C"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（五）行政执法过程中是否存在简单粗暴等不文明行为；</w:t>
      </w:r>
    </w:p>
    <w:p w14:paraId="17301D49"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（六）行政执法人员是否规范使用证件、标志标识及执法装备，是否按规定着制式服装；</w:t>
      </w:r>
    </w:p>
    <w:p w14:paraId="2BE02594"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（七）其他影响行政执法合法性、适当性的情形。</w:t>
      </w:r>
    </w:p>
    <w:p w14:paraId="510E711C"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第十二条</w:t>
      </w:r>
      <w:r>
        <w:rPr>
          <w:rFonts w:hint="eastAsia"/>
          <w:color w:val="333333"/>
        </w:rPr>
        <w:t xml:space="preserve">　行政执法监督机构对行政执法机关按照国家有关规定落实下列行政执法制度情况进行监督：</w:t>
      </w:r>
    </w:p>
    <w:p w14:paraId="321630EA"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（一）行政执法人员资格、证件管理制度；</w:t>
      </w:r>
    </w:p>
    <w:p w14:paraId="185F5082"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（二）行政执法公示、执法全过程记录、重大执法决定法制审核等行政执法程序制度；</w:t>
      </w:r>
    </w:p>
    <w:p w14:paraId="1BA05A5A"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（三）行政裁量权基准等行政执法标准制度；</w:t>
      </w:r>
    </w:p>
    <w:p w14:paraId="71B70157"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（四）行政执法事项清单管理、行政执法责任确定、行政执法状况评议、行政执法责任追究等相关制度；</w:t>
      </w:r>
    </w:p>
    <w:p w14:paraId="14BB4DDC"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（五）行政执法与刑事司法衔接制度；</w:t>
      </w:r>
    </w:p>
    <w:p w14:paraId="70A6B015"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（六）行政执法体制改革中法治建设相关制度；</w:t>
      </w:r>
    </w:p>
    <w:p w14:paraId="45BE1A8D"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（七）与推进全国统一大市场建设相关的行政执法制度；</w:t>
      </w:r>
    </w:p>
    <w:p w14:paraId="290D760E"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（八）其他行政执法制度。</w:t>
      </w:r>
    </w:p>
    <w:p w14:paraId="0476C0F8"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第十三条</w:t>
      </w:r>
      <w:r>
        <w:rPr>
          <w:rFonts w:hint="eastAsia"/>
          <w:color w:val="333333"/>
        </w:rPr>
        <w:t xml:space="preserve">　行政执法监督机构可以对本级行政执法机关之间涉及行政执法事项清单管理、案件管辖以及跨领域、跨区域行政执法等方面的争议进行协调；</w:t>
      </w:r>
      <w:r>
        <w:rPr>
          <w:rFonts w:hint="eastAsia"/>
          <w:color w:val="333333"/>
        </w:rPr>
        <w:lastRenderedPageBreak/>
        <w:t>经协调不能取得一致意见的，行政执法监督机构应当提出处理意见，按程序报人民政府决定。</w:t>
      </w:r>
    </w:p>
    <w:p w14:paraId="5AD5A151"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509A753E" w14:textId="77777777" w:rsidR="00777CD8" w:rsidRDefault="00777CD8" w:rsidP="00777CD8">
      <w:pPr>
        <w:pStyle w:val="af2"/>
        <w:shd w:val="clear" w:color="auto" w:fill="FFFFFF"/>
        <w:spacing w:before="30" w:beforeAutospacing="0" w:after="30" w:afterAutospacing="0"/>
        <w:jc w:val="center"/>
        <w:rPr>
          <w:rFonts w:hint="eastAsia"/>
          <w:color w:val="333333"/>
        </w:rPr>
      </w:pPr>
      <w:r>
        <w:rPr>
          <w:rFonts w:hint="eastAsia"/>
          <w:color w:val="333333"/>
        </w:rPr>
        <w:t>第三章　监督方式</w:t>
      </w:r>
    </w:p>
    <w:p w14:paraId="5090BD0A"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5BB10997"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第十四条</w:t>
      </w:r>
      <w:r>
        <w:rPr>
          <w:rFonts w:hint="eastAsia"/>
          <w:color w:val="333333"/>
        </w:rPr>
        <w:t xml:space="preserve">　行政执法监督机构根据工作需要，综合运用日常监督、重点监督、专项监督等方式，对行政执法工作进行全方位、全流程、常态化、长效化监督。</w:t>
      </w:r>
    </w:p>
    <w:p w14:paraId="31C9C158"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第十五条</w:t>
      </w:r>
      <w:r>
        <w:rPr>
          <w:rFonts w:hint="eastAsia"/>
          <w:color w:val="333333"/>
        </w:rPr>
        <w:t xml:space="preserve">　行政执法监督机构可以采取法律法规执行情况评估、执法资格确认、执法案卷评查、执法质效评议等方式，对行政执法工作进行日常监督。</w:t>
      </w:r>
    </w:p>
    <w:p w14:paraId="240B1E7E"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第十六条</w:t>
      </w:r>
      <w:r>
        <w:rPr>
          <w:rFonts w:hint="eastAsia"/>
          <w:color w:val="333333"/>
        </w:rPr>
        <w:t xml:space="preserve">　行政执法监督机构可以采取问卷调查、个别访谈、实地调研等方式，对行政执法机关执行法律法规情况进行评估。</w:t>
      </w:r>
    </w:p>
    <w:p w14:paraId="599D933A"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第十七条</w:t>
      </w:r>
      <w:r>
        <w:rPr>
          <w:rFonts w:hint="eastAsia"/>
          <w:color w:val="333333"/>
        </w:rPr>
        <w:t xml:space="preserve">　行政执法监督机构对行政执法主体资格进行确认，对经确认有行政执法主体资格的，按程序向社会公示。</w:t>
      </w:r>
    </w:p>
    <w:p w14:paraId="0D25EE8A"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行政执法监督机构按照规定对行政执法人员资格进行审核，对符合法定条件并通过行政执法资格考试的，制发行政执法证件，确认行政执法人员资格。</w:t>
      </w:r>
    </w:p>
    <w:p w14:paraId="033CEF24"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第十八条</w:t>
      </w:r>
      <w:r>
        <w:rPr>
          <w:rFonts w:hint="eastAsia"/>
          <w:color w:val="333333"/>
        </w:rPr>
        <w:t xml:space="preserve">　行政执法监督机构通过执法案卷评查检查行政执法决定是否合法，是否与违法行为的事实、性质、情节以及社会危害程度相当，以及行政执法文书是否规范，证据是否真实、完整。</w:t>
      </w:r>
    </w:p>
    <w:p w14:paraId="53AEE4BC"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第十九条</w:t>
      </w:r>
      <w:r>
        <w:rPr>
          <w:rFonts w:hint="eastAsia"/>
          <w:color w:val="333333"/>
        </w:rPr>
        <w:t xml:space="preserve">　行政执法监督机构结合行政执法机关的执法特点和具体情况制定评议方案、标准，对行政执法机关的执法质量、执法效果等进行评议。评议标准、过程、结果应当以适当方式公开。</w:t>
      </w:r>
    </w:p>
    <w:p w14:paraId="7789E407"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第二十条</w:t>
      </w:r>
      <w:r>
        <w:rPr>
          <w:rFonts w:hint="eastAsia"/>
          <w:color w:val="333333"/>
        </w:rPr>
        <w:t xml:space="preserve">　行政执法监督机构对企业和群众反映强烈、产生重大社会影响的典型性、代表性行政执法突出问题进行重点监督。</w:t>
      </w:r>
    </w:p>
    <w:p w14:paraId="7FFDC851"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行政执法监督机构对通过涉企行政执法诉求沟通机制、政务服务便民热线等渠道反映的行政执法问题线索及时进行研判，确定重点监督事项。</w:t>
      </w:r>
    </w:p>
    <w:p w14:paraId="45FABB4B"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重点监督可以采取挂牌督办、提级监督等方式。</w:t>
      </w:r>
    </w:p>
    <w:p w14:paraId="3EF00D6E"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第二十一条</w:t>
      </w:r>
      <w:r>
        <w:rPr>
          <w:rFonts w:hint="eastAsia"/>
          <w:color w:val="333333"/>
        </w:rPr>
        <w:t xml:space="preserve">　省级以上人民政府行政执法监督机构根据党中央、国务院决策部署，可以结合人大代表建议、政协提案、监察建议、司法建议、检察建议、行政复议建议等反映的行政执法问题，对关系经济社会发展大局、人民群众切身利益的特定领域、特定问题开展专项监督。</w:t>
      </w:r>
    </w:p>
    <w:p w14:paraId="1A3FFEFE"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开展专项监督应当制定工作方案，明确专项监督的责任部门、监督重点、进度安排和工作要求等，报本级人民政府批准。</w:t>
      </w:r>
    </w:p>
    <w:p w14:paraId="24261B6F"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第二十二条</w:t>
      </w:r>
      <w:r>
        <w:rPr>
          <w:rFonts w:hint="eastAsia"/>
          <w:color w:val="333333"/>
        </w:rPr>
        <w:t xml:space="preserve">　开展行政执法监督可以采取下列措施：</w:t>
      </w:r>
    </w:p>
    <w:p w14:paraId="64F73DE6"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（一）要求行政执法机关自查、说明情况；</w:t>
      </w:r>
    </w:p>
    <w:p w14:paraId="7C0E92D1"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（二）开展检查、访谈、暗访；</w:t>
      </w:r>
    </w:p>
    <w:p w14:paraId="56235C34"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（三）组织座谈、听证、统计、评估；</w:t>
      </w:r>
    </w:p>
    <w:p w14:paraId="25950F88"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（四）调阅、复制与监督事项有关的资料；</w:t>
      </w:r>
    </w:p>
    <w:p w14:paraId="6281A9AC"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（五）约谈行政执法机关负责人或者相关责任人；</w:t>
      </w:r>
    </w:p>
    <w:p w14:paraId="23572073"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（六）其他必要的措施。</w:t>
      </w:r>
    </w:p>
    <w:p w14:paraId="6084A402"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第二十三条</w:t>
      </w:r>
      <w:r>
        <w:rPr>
          <w:rFonts w:hint="eastAsia"/>
          <w:color w:val="333333"/>
        </w:rPr>
        <w:t xml:space="preserve">　行政执法监督机构根据工作需要，可以邀请人大代表、政协委员、行业代表、专家学者、新闻工作者等参加行政执法监督活动。</w:t>
      </w:r>
    </w:p>
    <w:p w14:paraId="5B94BE76"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lastRenderedPageBreak/>
        <w:t>第二十四条</w:t>
      </w:r>
      <w:r>
        <w:rPr>
          <w:rFonts w:hint="eastAsia"/>
          <w:color w:val="333333"/>
        </w:rPr>
        <w:t xml:space="preserve">　行政执法监督机构应当通过开展政策解读、答复有关问题、发布典型案例等方式，加强对行政执法工作的指导，促进行政执法机关和行政执法人员依法履行职责。</w:t>
      </w:r>
    </w:p>
    <w:p w14:paraId="745B979F"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行政执法监督机构应当加强对行政执法普遍性、规律性问题的研究，总结解决行政执法问题的经验，提出关于改进行政执法工作、完善相关行政执法制度的建议。</w:t>
      </w:r>
    </w:p>
    <w:p w14:paraId="78D49808"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第二十五条</w:t>
      </w:r>
      <w:r>
        <w:rPr>
          <w:rFonts w:hint="eastAsia"/>
          <w:color w:val="333333"/>
        </w:rPr>
        <w:t xml:space="preserve">　行政执法监督机构依法履行监督职责时，行政执法机关应当予以配合，任何单位、个人不得干扰、拒绝和阻挠。</w:t>
      </w:r>
    </w:p>
    <w:p w14:paraId="0ED9730E"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471F9536" w14:textId="77777777" w:rsidR="00777CD8" w:rsidRDefault="00777CD8" w:rsidP="00777CD8">
      <w:pPr>
        <w:pStyle w:val="af2"/>
        <w:shd w:val="clear" w:color="auto" w:fill="FFFFFF"/>
        <w:spacing w:before="30" w:beforeAutospacing="0" w:after="30" w:afterAutospacing="0"/>
        <w:jc w:val="center"/>
        <w:rPr>
          <w:rFonts w:hint="eastAsia"/>
          <w:color w:val="333333"/>
        </w:rPr>
      </w:pPr>
      <w:r>
        <w:rPr>
          <w:rFonts w:hint="eastAsia"/>
          <w:color w:val="333333"/>
        </w:rPr>
        <w:t>第四章　监督处理</w:t>
      </w:r>
    </w:p>
    <w:p w14:paraId="21AC0A24"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600DD287"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第二十六条</w:t>
      </w:r>
      <w:r>
        <w:rPr>
          <w:rFonts w:hint="eastAsia"/>
          <w:color w:val="333333"/>
        </w:rPr>
        <w:t xml:space="preserve">　行政执法监督机构对行政执法监督中发现的问题，根据不同情形制发行政执法监督督办函、行政执法监督意见书或者报请本级人民政府制发行政执法监督决定书等督促有关行政执法机关予以纠正。</w:t>
      </w:r>
    </w:p>
    <w:p w14:paraId="0D5281E0"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行政执法监督机构对发现的问题能够当场纠正的，应当督促有关行政执法机关立即纠正。</w:t>
      </w:r>
    </w:p>
    <w:p w14:paraId="314D3961"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第二十七条</w:t>
      </w:r>
      <w:r>
        <w:rPr>
          <w:rFonts w:hint="eastAsia"/>
          <w:color w:val="333333"/>
        </w:rPr>
        <w:t xml:space="preserve">　对行政执法机关应当履行而未履行行政执法职责的，行政执法监督机构可以制发行政执法监督督办函，督促其依法履行职责。</w:t>
      </w:r>
    </w:p>
    <w:p w14:paraId="7A9F1141"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行政执法机关应当按照行政执法监督督办函的要求及时履行行政执法职责，并在规定时限内向行政执法监督机构报送纠正情况。</w:t>
      </w:r>
    </w:p>
    <w:p w14:paraId="4365F4B5"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第二十八条</w:t>
      </w:r>
      <w:r>
        <w:rPr>
          <w:rFonts w:hint="eastAsia"/>
          <w:color w:val="333333"/>
        </w:rPr>
        <w:t xml:space="preserve">　对行政执法监督工作中查明的违法或者明显不当的行政执法问题，行政执法监督机构可以制发行政执法监督意见书，监督有关行政执法机关予以纠正。</w:t>
      </w:r>
    </w:p>
    <w:p w14:paraId="3969949A"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行政执法机关应当按照行政执法监督意见书的要求及时纠正，并在规定时限内向行政执法监督机构报送纠正情况。</w:t>
      </w:r>
    </w:p>
    <w:p w14:paraId="2276B169"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第二十九条</w:t>
      </w:r>
      <w:r>
        <w:rPr>
          <w:rFonts w:hint="eastAsia"/>
          <w:color w:val="333333"/>
        </w:rPr>
        <w:t xml:space="preserve">　对涉及重大问题或者行政执法机关未按照行政执法监督督办函要求履职、未按照行政执法监督意见书要求纠正的，由行政执法监督机构提出处理建议，报本级人民政府决定；本级人民政府决定纠正的，制发行政执法监督决定书予以纠正。</w:t>
      </w:r>
    </w:p>
    <w:p w14:paraId="3E80DE57"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第三十条</w:t>
      </w:r>
      <w:r>
        <w:rPr>
          <w:rFonts w:hint="eastAsia"/>
          <w:color w:val="333333"/>
        </w:rPr>
        <w:t xml:space="preserve">　行政执法机关对行政执法监督机构作出的处理结果有异议的，可以向其提出并说明理由，行政执法监督机构应当及时处理。</w:t>
      </w:r>
    </w:p>
    <w:p w14:paraId="70DE773C"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第三十一条</w:t>
      </w:r>
      <w:r>
        <w:rPr>
          <w:rFonts w:hint="eastAsia"/>
          <w:color w:val="333333"/>
        </w:rPr>
        <w:t xml:space="preserve">　行政执法监督机构发现行政执法机关拒不落实行政执法制度或者行政执法行为存在突出问题的，可以在一定范围内进行通报或者向社会公布。</w:t>
      </w:r>
    </w:p>
    <w:p w14:paraId="21912B84"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第三十二条</w:t>
      </w:r>
      <w:r>
        <w:rPr>
          <w:rFonts w:hint="eastAsia"/>
          <w:color w:val="333333"/>
        </w:rPr>
        <w:t xml:space="preserve">　行政执法监督机构在履行监督职责过程中，发现行政执法人员存在违法或者明显不当情形的，综合考虑主客观原因、后果、纠正情况等因素，提出对其作出批评教育、离岗教育、调离执法岗位、取消执法资格等处理的建议，由有权机关依法处理。</w:t>
      </w:r>
    </w:p>
    <w:p w14:paraId="593F1E06"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第三十三条</w:t>
      </w:r>
      <w:r>
        <w:rPr>
          <w:rFonts w:hint="eastAsia"/>
          <w:color w:val="333333"/>
        </w:rPr>
        <w:t xml:space="preserve">　行政执法监督应当加强与监察监督的贯通协同，健全信息共享和线索移送机制，按照规定程序向监察机关移送行政执法人员违反本条例规定或者涉嫌贪污贿赂、失职渎职等职务违法或者职务犯罪的问题线索。</w:t>
      </w:r>
    </w:p>
    <w:p w14:paraId="656FB96C"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行政执法监督应当加强与政府督查、行政复议等的协调衔接，建立健全工作沟通和信息共享机制，提高监督质效，形成监督合力。</w:t>
      </w:r>
    </w:p>
    <w:p w14:paraId="0A295DFF"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lastRenderedPageBreak/>
        <w:t>对符合行政复议、行政诉讼受理条件的行政争议，行政执法监督机构应当引导当事人依法申请行政复议、提起行政诉讼；对已经进入行政复议、行政诉讼程序的行政争议，行政执法监督机构不重复监督。</w:t>
      </w:r>
    </w:p>
    <w:p w14:paraId="7007B97B"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第三十四条</w:t>
      </w:r>
      <w:r>
        <w:rPr>
          <w:rFonts w:hint="eastAsia"/>
          <w:color w:val="333333"/>
        </w:rPr>
        <w:t xml:space="preserve">　各级人民政府应当加强行政执法监督结果运用，并将行政执法监督结果作为法治政府建设成效评价的重要内容。</w:t>
      </w:r>
    </w:p>
    <w:p w14:paraId="73638636"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4C20C06D" w14:textId="77777777" w:rsidR="00777CD8" w:rsidRDefault="00777CD8" w:rsidP="00777CD8">
      <w:pPr>
        <w:pStyle w:val="af2"/>
        <w:shd w:val="clear" w:color="auto" w:fill="FFFFFF"/>
        <w:spacing w:before="30" w:beforeAutospacing="0" w:after="30" w:afterAutospacing="0"/>
        <w:jc w:val="center"/>
        <w:rPr>
          <w:rFonts w:hint="eastAsia"/>
          <w:color w:val="333333"/>
        </w:rPr>
      </w:pPr>
      <w:r>
        <w:rPr>
          <w:rFonts w:hint="eastAsia"/>
          <w:color w:val="333333"/>
        </w:rPr>
        <w:t>第五章　保障措施</w:t>
      </w:r>
    </w:p>
    <w:p w14:paraId="1F82E459"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7B7F007F"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第三十五条</w:t>
      </w:r>
      <w:r>
        <w:rPr>
          <w:rFonts w:hint="eastAsia"/>
          <w:color w:val="333333"/>
        </w:rPr>
        <w:t xml:space="preserve">　国家统筹加强行政执法监督队伍建设，配备与行政执法监督工作任务相适应的行政执法监督人员。</w:t>
      </w:r>
    </w:p>
    <w:p w14:paraId="524303FE"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行政执法监督机构应当加强对行政执法监督人员的教育培训，提高其政治能力和业务能力。</w:t>
      </w:r>
    </w:p>
    <w:p w14:paraId="6FFD0ADA"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第三十六条</w:t>
      </w:r>
      <w:r>
        <w:rPr>
          <w:rFonts w:hint="eastAsia"/>
          <w:color w:val="333333"/>
        </w:rPr>
        <w:t xml:space="preserve">　国务院行政执法监督机构应当研究制定行政执法规范化建设标准，督促行政执法机关加强行政执法规范化建设。</w:t>
      </w:r>
    </w:p>
    <w:p w14:paraId="59963665"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第三十七条</w:t>
      </w:r>
      <w:r>
        <w:rPr>
          <w:rFonts w:hint="eastAsia"/>
          <w:color w:val="333333"/>
        </w:rPr>
        <w:t xml:space="preserve">　国务院行政执法监督机构应当提升全国行政执法监督信息一体化水平，对相关行政执法行为信息进行归集，运用大数据、云计算、人工智能等对行政执法过程中存在的问题进行快速预警，实现精准、高效、实时监督。</w:t>
      </w:r>
    </w:p>
    <w:p w14:paraId="72B19B6D"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省、自治区、直辖市人民政府行政执法监督机构应当组织建设本行政区域的行政执法监督信息系统，加强数据共享，提高行政执法监督效能。</w:t>
      </w:r>
    </w:p>
    <w:p w14:paraId="22A4A387"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第三十八条</w:t>
      </w:r>
      <w:r>
        <w:rPr>
          <w:rFonts w:hint="eastAsia"/>
          <w:color w:val="333333"/>
        </w:rPr>
        <w:t xml:space="preserve">　县级以上人民政府应当加强行政执法监督工作保障，将行政执法监督工作所需经费列入本级预算。</w:t>
      </w:r>
    </w:p>
    <w:p w14:paraId="2122407F"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3A11026E" w14:textId="77777777" w:rsidR="00777CD8" w:rsidRDefault="00777CD8" w:rsidP="00777CD8">
      <w:pPr>
        <w:pStyle w:val="af2"/>
        <w:shd w:val="clear" w:color="auto" w:fill="FFFFFF"/>
        <w:spacing w:before="30" w:beforeAutospacing="0" w:after="30" w:afterAutospacing="0"/>
        <w:jc w:val="center"/>
        <w:rPr>
          <w:rFonts w:hint="eastAsia"/>
          <w:color w:val="333333"/>
        </w:rPr>
      </w:pPr>
      <w:r>
        <w:rPr>
          <w:rFonts w:hint="eastAsia"/>
          <w:color w:val="333333"/>
        </w:rPr>
        <w:t>第六章　法律责任</w:t>
      </w:r>
    </w:p>
    <w:p w14:paraId="39971BF0"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7517A831"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第三十九条</w:t>
      </w:r>
      <w:r>
        <w:rPr>
          <w:rFonts w:hint="eastAsia"/>
          <w:color w:val="333333"/>
        </w:rPr>
        <w:t xml:space="preserve">　行政执法监督机构不依法履职的，由本级人民政府或者上级行政执法监督机构责令限期改正；拒不改正的，对负有责任的领导人员和直接责任人员依法给予处分。</w:t>
      </w:r>
    </w:p>
    <w:p w14:paraId="279C501F"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第四十条</w:t>
      </w:r>
      <w:r>
        <w:rPr>
          <w:rFonts w:hint="eastAsia"/>
          <w:color w:val="333333"/>
        </w:rPr>
        <w:t xml:space="preserve">　行政执法监督人员在行政执法监督中滥用职权、玩忽职守、徇私舞弊的，依法给予处分；构成犯罪的，依法追究刑事责任。</w:t>
      </w:r>
    </w:p>
    <w:p w14:paraId="32BA7387"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第四十一条</w:t>
      </w:r>
      <w:r>
        <w:rPr>
          <w:rFonts w:hint="eastAsia"/>
          <w:color w:val="333333"/>
        </w:rPr>
        <w:t xml:space="preserve">　拒绝、阻挠行政执法监督人员开展监督，故意扰乱行政执法监督工作秩序的，依法给予处分。</w:t>
      </w:r>
    </w:p>
    <w:p w14:paraId="35EED9B6"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2722E287" w14:textId="77777777" w:rsidR="00777CD8" w:rsidRDefault="00777CD8" w:rsidP="00777CD8">
      <w:pPr>
        <w:pStyle w:val="af2"/>
        <w:shd w:val="clear" w:color="auto" w:fill="FFFFFF"/>
        <w:spacing w:before="30" w:beforeAutospacing="0" w:after="30" w:afterAutospacing="0"/>
        <w:jc w:val="center"/>
        <w:rPr>
          <w:rFonts w:hint="eastAsia"/>
          <w:color w:val="333333"/>
        </w:rPr>
      </w:pPr>
      <w:r>
        <w:rPr>
          <w:rFonts w:hint="eastAsia"/>
          <w:color w:val="333333"/>
        </w:rPr>
        <w:t>第七章　附　　则</w:t>
      </w:r>
    </w:p>
    <w:p w14:paraId="00590C7E" w14:textId="77777777" w:rsidR="00777CD8" w:rsidRDefault="00777CD8" w:rsidP="00777CD8">
      <w:pPr>
        <w:pStyle w:val="af2"/>
        <w:shd w:val="clear" w:color="auto" w:fill="FFFFFF"/>
        <w:spacing w:before="30" w:beforeAutospacing="0" w:after="30" w:afterAutospacing="0"/>
        <w:ind w:firstLine="480"/>
        <w:rPr>
          <w:rFonts w:hint="eastAsia"/>
          <w:color w:val="333333"/>
        </w:rPr>
      </w:pPr>
    </w:p>
    <w:p w14:paraId="73410122"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第四十二条</w:t>
      </w:r>
      <w:r>
        <w:rPr>
          <w:rFonts w:hint="eastAsia"/>
          <w:color w:val="333333"/>
        </w:rPr>
        <w:t xml:space="preserve">　县级以上人民政府部门对本部门所属机构、派出机构行政执法工作的监督检查，实行垂直管理的部门或者实行双重领导并且以上级部门领导为主的部门对所属机构、下级部门行政执法工作的监督检查，参照本条例有关规定执行。</w:t>
      </w:r>
    </w:p>
    <w:p w14:paraId="1FD55A82"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t>县级以上地方人民政府依法对设立在本行政区域内实行垂直管理或者实行双重领导并且以上级部门领导为主的行政执法机关遵守和执行法律和政策情况进行监督，将发现的问题及时告知其上一级主管部门。</w:t>
      </w:r>
    </w:p>
    <w:p w14:paraId="56FDF754" w14:textId="77777777" w:rsidR="00777CD8" w:rsidRDefault="00777CD8" w:rsidP="00777CD8">
      <w:pPr>
        <w:pStyle w:val="af2"/>
        <w:shd w:val="clear" w:color="auto" w:fill="FFFFFF"/>
        <w:spacing w:before="30" w:beforeAutospacing="0" w:after="30" w:afterAutospacing="0"/>
        <w:ind w:firstLine="480"/>
        <w:rPr>
          <w:rFonts w:hint="eastAsia"/>
          <w:color w:val="333333"/>
        </w:rPr>
      </w:pPr>
      <w:r>
        <w:rPr>
          <w:rFonts w:hint="eastAsia"/>
          <w:color w:val="333333"/>
        </w:rPr>
        <w:lastRenderedPageBreak/>
        <w:t>设区的市级以上人民政府部门在本级人民政府行政执法监督机构的指导下，依照有关法律规定对下级人民政府相应部门的行政执法工作进行督促指导。</w:t>
      </w:r>
    </w:p>
    <w:p w14:paraId="68064401"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第四十三条</w:t>
      </w:r>
      <w:r>
        <w:rPr>
          <w:rFonts w:hint="eastAsia"/>
          <w:color w:val="333333"/>
        </w:rPr>
        <w:t xml:space="preserve">　行政执法监督工作中涉及行政执法人员管理、教育培训、行为规范等方面的制度，由国务院行政执法监督机构会同国务院有关部门另行制定。</w:t>
      </w:r>
    </w:p>
    <w:p w14:paraId="536BC92E" w14:textId="77777777" w:rsidR="00777CD8" w:rsidRDefault="00777CD8" w:rsidP="00777CD8">
      <w:pPr>
        <w:pStyle w:val="af2"/>
        <w:shd w:val="clear" w:color="auto" w:fill="FFFFFF"/>
        <w:spacing w:before="0" w:beforeAutospacing="0" w:after="0" w:afterAutospacing="0"/>
        <w:ind w:firstLine="480"/>
        <w:rPr>
          <w:rFonts w:hint="eastAsia"/>
          <w:color w:val="333333"/>
        </w:rPr>
      </w:pPr>
      <w:r>
        <w:rPr>
          <w:rStyle w:val="af3"/>
          <w:rFonts w:hint="eastAsia"/>
          <w:color w:val="333333"/>
          <w:bdr w:val="none" w:sz="0" w:space="0" w:color="auto" w:frame="1"/>
        </w:rPr>
        <w:t>第四十四条</w:t>
      </w:r>
      <w:r>
        <w:rPr>
          <w:rFonts w:hint="eastAsia"/>
          <w:color w:val="333333"/>
        </w:rPr>
        <w:t xml:space="preserve">　本条例自2026年2月1日起施行。</w:t>
      </w:r>
    </w:p>
    <w:p w14:paraId="7F784517" w14:textId="77777777" w:rsidR="00535EBB" w:rsidRDefault="00535EBB"/>
    <w:sectPr w:rsidR="00535EBB" w:rsidSect="00535E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0BB8" w14:textId="77777777" w:rsidR="000F343A" w:rsidRDefault="000F343A" w:rsidP="00777CD8">
      <w:r>
        <w:separator/>
      </w:r>
    </w:p>
  </w:endnote>
  <w:endnote w:type="continuationSeparator" w:id="0">
    <w:p w14:paraId="586C242F" w14:textId="77777777" w:rsidR="000F343A" w:rsidRDefault="000F343A" w:rsidP="0077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8EC0" w14:textId="77777777" w:rsidR="000F343A" w:rsidRDefault="000F343A" w:rsidP="00777CD8">
      <w:r>
        <w:separator/>
      </w:r>
    </w:p>
  </w:footnote>
  <w:footnote w:type="continuationSeparator" w:id="0">
    <w:p w14:paraId="418B2BC5" w14:textId="77777777" w:rsidR="000F343A" w:rsidRDefault="000F343A" w:rsidP="00777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FE3A24"/>
    <w:rsid w:val="00005930"/>
    <w:rsid w:val="0003112E"/>
    <w:rsid w:val="0003151E"/>
    <w:rsid w:val="00051652"/>
    <w:rsid w:val="00063E0C"/>
    <w:rsid w:val="000901AE"/>
    <w:rsid w:val="00094250"/>
    <w:rsid w:val="00094990"/>
    <w:rsid w:val="000A25DC"/>
    <w:rsid w:val="000A6792"/>
    <w:rsid w:val="000B4737"/>
    <w:rsid w:val="000B6216"/>
    <w:rsid w:val="000B7A18"/>
    <w:rsid w:val="000C32DF"/>
    <w:rsid w:val="000C4AE9"/>
    <w:rsid w:val="000C4FD8"/>
    <w:rsid w:val="000F343A"/>
    <w:rsid w:val="000F4C58"/>
    <w:rsid w:val="001047C0"/>
    <w:rsid w:val="00126652"/>
    <w:rsid w:val="00146B66"/>
    <w:rsid w:val="00157ED9"/>
    <w:rsid w:val="001975CD"/>
    <w:rsid w:val="002003E8"/>
    <w:rsid w:val="00201E1D"/>
    <w:rsid w:val="00204568"/>
    <w:rsid w:val="002159BD"/>
    <w:rsid w:val="00216109"/>
    <w:rsid w:val="00240F99"/>
    <w:rsid w:val="00255E24"/>
    <w:rsid w:val="00274772"/>
    <w:rsid w:val="00274EDA"/>
    <w:rsid w:val="00291073"/>
    <w:rsid w:val="002B4584"/>
    <w:rsid w:val="002C0449"/>
    <w:rsid w:val="002C103E"/>
    <w:rsid w:val="002D7DAD"/>
    <w:rsid w:val="002E1985"/>
    <w:rsid w:val="002E4191"/>
    <w:rsid w:val="002E5589"/>
    <w:rsid w:val="002F0A53"/>
    <w:rsid w:val="002F0ADA"/>
    <w:rsid w:val="002F3134"/>
    <w:rsid w:val="00317B08"/>
    <w:rsid w:val="00327109"/>
    <w:rsid w:val="00334DE9"/>
    <w:rsid w:val="003476F8"/>
    <w:rsid w:val="00355001"/>
    <w:rsid w:val="00381060"/>
    <w:rsid w:val="00382A9C"/>
    <w:rsid w:val="00393080"/>
    <w:rsid w:val="003A51DC"/>
    <w:rsid w:val="003A5632"/>
    <w:rsid w:val="003C3437"/>
    <w:rsid w:val="003D6C63"/>
    <w:rsid w:val="003E05F2"/>
    <w:rsid w:val="00403127"/>
    <w:rsid w:val="00417700"/>
    <w:rsid w:val="00425629"/>
    <w:rsid w:val="00426861"/>
    <w:rsid w:val="00440591"/>
    <w:rsid w:val="00443880"/>
    <w:rsid w:val="0045004A"/>
    <w:rsid w:val="00473306"/>
    <w:rsid w:val="004811B9"/>
    <w:rsid w:val="004824FB"/>
    <w:rsid w:val="00484F24"/>
    <w:rsid w:val="004A4316"/>
    <w:rsid w:val="004A53C2"/>
    <w:rsid w:val="004B6EDD"/>
    <w:rsid w:val="004C0DCC"/>
    <w:rsid w:val="004C2FC8"/>
    <w:rsid w:val="004C4378"/>
    <w:rsid w:val="004F3F37"/>
    <w:rsid w:val="005043EF"/>
    <w:rsid w:val="005138A1"/>
    <w:rsid w:val="005279E2"/>
    <w:rsid w:val="00530721"/>
    <w:rsid w:val="00535EBB"/>
    <w:rsid w:val="0053763A"/>
    <w:rsid w:val="00563C20"/>
    <w:rsid w:val="0057252C"/>
    <w:rsid w:val="005A02C5"/>
    <w:rsid w:val="005E1AF8"/>
    <w:rsid w:val="005F41E8"/>
    <w:rsid w:val="005F7F33"/>
    <w:rsid w:val="00606958"/>
    <w:rsid w:val="00635CDD"/>
    <w:rsid w:val="006544BE"/>
    <w:rsid w:val="006576D5"/>
    <w:rsid w:val="00671FFA"/>
    <w:rsid w:val="006A0AA3"/>
    <w:rsid w:val="006B2104"/>
    <w:rsid w:val="006B76B2"/>
    <w:rsid w:val="006C468E"/>
    <w:rsid w:val="006D346F"/>
    <w:rsid w:val="006E6E02"/>
    <w:rsid w:val="007032C4"/>
    <w:rsid w:val="00710713"/>
    <w:rsid w:val="00732EFA"/>
    <w:rsid w:val="00741A62"/>
    <w:rsid w:val="00741E49"/>
    <w:rsid w:val="00757E40"/>
    <w:rsid w:val="00760C43"/>
    <w:rsid w:val="00773E54"/>
    <w:rsid w:val="0077769C"/>
    <w:rsid w:val="007779D9"/>
    <w:rsid w:val="00777CD8"/>
    <w:rsid w:val="00781BC0"/>
    <w:rsid w:val="0079267B"/>
    <w:rsid w:val="007B2720"/>
    <w:rsid w:val="007C2840"/>
    <w:rsid w:val="007C7BDD"/>
    <w:rsid w:val="00800161"/>
    <w:rsid w:val="0080088A"/>
    <w:rsid w:val="00806D77"/>
    <w:rsid w:val="008423AD"/>
    <w:rsid w:val="00860F88"/>
    <w:rsid w:val="008B503C"/>
    <w:rsid w:val="008C32EE"/>
    <w:rsid w:val="008C3AA7"/>
    <w:rsid w:val="008D316A"/>
    <w:rsid w:val="008D57DF"/>
    <w:rsid w:val="008E3C10"/>
    <w:rsid w:val="008E5D80"/>
    <w:rsid w:val="008E6521"/>
    <w:rsid w:val="009056EF"/>
    <w:rsid w:val="00910480"/>
    <w:rsid w:val="00925788"/>
    <w:rsid w:val="009412BA"/>
    <w:rsid w:val="0095285C"/>
    <w:rsid w:val="0096421F"/>
    <w:rsid w:val="00972668"/>
    <w:rsid w:val="00980161"/>
    <w:rsid w:val="00981A9D"/>
    <w:rsid w:val="0098234B"/>
    <w:rsid w:val="009844DD"/>
    <w:rsid w:val="009B2939"/>
    <w:rsid w:val="009B4F09"/>
    <w:rsid w:val="009C2211"/>
    <w:rsid w:val="009C5AA3"/>
    <w:rsid w:val="009C6A40"/>
    <w:rsid w:val="009D4B24"/>
    <w:rsid w:val="009E20BE"/>
    <w:rsid w:val="009E7C5E"/>
    <w:rsid w:val="00A07E3A"/>
    <w:rsid w:val="00A13837"/>
    <w:rsid w:val="00A307C0"/>
    <w:rsid w:val="00A46A0D"/>
    <w:rsid w:val="00A61C66"/>
    <w:rsid w:val="00A772DB"/>
    <w:rsid w:val="00A83EC5"/>
    <w:rsid w:val="00AC3A4E"/>
    <w:rsid w:val="00AD5E7F"/>
    <w:rsid w:val="00AD7691"/>
    <w:rsid w:val="00B0341C"/>
    <w:rsid w:val="00B12783"/>
    <w:rsid w:val="00B12E5D"/>
    <w:rsid w:val="00B23F9E"/>
    <w:rsid w:val="00B543BB"/>
    <w:rsid w:val="00B654AC"/>
    <w:rsid w:val="00B665F0"/>
    <w:rsid w:val="00B668BB"/>
    <w:rsid w:val="00B8178E"/>
    <w:rsid w:val="00B85BF9"/>
    <w:rsid w:val="00BA2EEF"/>
    <w:rsid w:val="00BB3C01"/>
    <w:rsid w:val="00BB4F02"/>
    <w:rsid w:val="00BC1965"/>
    <w:rsid w:val="00BD1E08"/>
    <w:rsid w:val="00BE2327"/>
    <w:rsid w:val="00BE290D"/>
    <w:rsid w:val="00BE3B47"/>
    <w:rsid w:val="00BE3CCF"/>
    <w:rsid w:val="00BF080A"/>
    <w:rsid w:val="00BF28F1"/>
    <w:rsid w:val="00BF5293"/>
    <w:rsid w:val="00C15961"/>
    <w:rsid w:val="00C17CB5"/>
    <w:rsid w:val="00C22A0F"/>
    <w:rsid w:val="00C254C3"/>
    <w:rsid w:val="00C36858"/>
    <w:rsid w:val="00C4101D"/>
    <w:rsid w:val="00C413F1"/>
    <w:rsid w:val="00C45B90"/>
    <w:rsid w:val="00C47199"/>
    <w:rsid w:val="00C562CF"/>
    <w:rsid w:val="00C77CCB"/>
    <w:rsid w:val="00C941AF"/>
    <w:rsid w:val="00C96500"/>
    <w:rsid w:val="00C971AF"/>
    <w:rsid w:val="00CA3D2D"/>
    <w:rsid w:val="00CD2341"/>
    <w:rsid w:val="00CD2DEA"/>
    <w:rsid w:val="00CD4C0F"/>
    <w:rsid w:val="00CF179C"/>
    <w:rsid w:val="00CF3414"/>
    <w:rsid w:val="00D0074E"/>
    <w:rsid w:val="00D24CA6"/>
    <w:rsid w:val="00D267D7"/>
    <w:rsid w:val="00D30746"/>
    <w:rsid w:val="00D47E70"/>
    <w:rsid w:val="00D56BAC"/>
    <w:rsid w:val="00D6006B"/>
    <w:rsid w:val="00D63C67"/>
    <w:rsid w:val="00D655D0"/>
    <w:rsid w:val="00D8257E"/>
    <w:rsid w:val="00D87827"/>
    <w:rsid w:val="00D94848"/>
    <w:rsid w:val="00DB4682"/>
    <w:rsid w:val="00DB4AB2"/>
    <w:rsid w:val="00DF1D69"/>
    <w:rsid w:val="00DF1E2F"/>
    <w:rsid w:val="00DF2D61"/>
    <w:rsid w:val="00DF677A"/>
    <w:rsid w:val="00E02336"/>
    <w:rsid w:val="00E11391"/>
    <w:rsid w:val="00E14218"/>
    <w:rsid w:val="00EA1559"/>
    <w:rsid w:val="00EB45C9"/>
    <w:rsid w:val="00EC5835"/>
    <w:rsid w:val="00ED79A7"/>
    <w:rsid w:val="00EE09FD"/>
    <w:rsid w:val="00F541E0"/>
    <w:rsid w:val="00F5462A"/>
    <w:rsid w:val="00F56411"/>
    <w:rsid w:val="00F62A50"/>
    <w:rsid w:val="00F87503"/>
    <w:rsid w:val="00F938E5"/>
    <w:rsid w:val="00FA3F06"/>
    <w:rsid w:val="00FB51FF"/>
    <w:rsid w:val="00FB65D6"/>
    <w:rsid w:val="00FD2545"/>
    <w:rsid w:val="00FD4EBA"/>
    <w:rsid w:val="00FE0809"/>
    <w:rsid w:val="00FE3A24"/>
    <w:rsid w:val="00FF3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ABA10E8-0B0D-4D30-B029-521308CC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EBB"/>
    <w:pPr>
      <w:widowControl w:val="0"/>
      <w:jc w:val="both"/>
    </w:pPr>
  </w:style>
  <w:style w:type="paragraph" w:styleId="1">
    <w:name w:val="heading 1"/>
    <w:basedOn w:val="a"/>
    <w:next w:val="a"/>
    <w:link w:val="10"/>
    <w:uiPriority w:val="9"/>
    <w:qFormat/>
    <w:rsid w:val="00FE3A24"/>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FE3A24"/>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FE3A24"/>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FE3A24"/>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FE3A24"/>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FE3A24"/>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FE3A2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3A2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E3A2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A24"/>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FE3A24"/>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FE3A24"/>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FE3A24"/>
    <w:rPr>
      <w:rFonts w:cstheme="majorBidi"/>
      <w:color w:val="365F91" w:themeColor="accent1" w:themeShade="BF"/>
      <w:sz w:val="28"/>
      <w:szCs w:val="28"/>
    </w:rPr>
  </w:style>
  <w:style w:type="character" w:customStyle="1" w:styleId="50">
    <w:name w:val="标题 5 字符"/>
    <w:basedOn w:val="a0"/>
    <w:link w:val="5"/>
    <w:uiPriority w:val="9"/>
    <w:semiHidden/>
    <w:rsid w:val="00FE3A24"/>
    <w:rPr>
      <w:rFonts w:cstheme="majorBidi"/>
      <w:color w:val="365F91" w:themeColor="accent1" w:themeShade="BF"/>
      <w:sz w:val="24"/>
      <w:szCs w:val="24"/>
    </w:rPr>
  </w:style>
  <w:style w:type="character" w:customStyle="1" w:styleId="60">
    <w:name w:val="标题 6 字符"/>
    <w:basedOn w:val="a0"/>
    <w:link w:val="6"/>
    <w:uiPriority w:val="9"/>
    <w:semiHidden/>
    <w:rsid w:val="00FE3A24"/>
    <w:rPr>
      <w:rFonts w:cstheme="majorBidi"/>
      <w:b/>
      <w:bCs/>
      <w:color w:val="365F91" w:themeColor="accent1" w:themeShade="BF"/>
    </w:rPr>
  </w:style>
  <w:style w:type="character" w:customStyle="1" w:styleId="70">
    <w:name w:val="标题 7 字符"/>
    <w:basedOn w:val="a0"/>
    <w:link w:val="7"/>
    <w:uiPriority w:val="9"/>
    <w:semiHidden/>
    <w:rsid w:val="00FE3A24"/>
    <w:rPr>
      <w:rFonts w:cstheme="majorBidi"/>
      <w:b/>
      <w:bCs/>
      <w:color w:val="595959" w:themeColor="text1" w:themeTint="A6"/>
    </w:rPr>
  </w:style>
  <w:style w:type="character" w:customStyle="1" w:styleId="80">
    <w:name w:val="标题 8 字符"/>
    <w:basedOn w:val="a0"/>
    <w:link w:val="8"/>
    <w:uiPriority w:val="9"/>
    <w:semiHidden/>
    <w:rsid w:val="00FE3A24"/>
    <w:rPr>
      <w:rFonts w:cstheme="majorBidi"/>
      <w:color w:val="595959" w:themeColor="text1" w:themeTint="A6"/>
    </w:rPr>
  </w:style>
  <w:style w:type="character" w:customStyle="1" w:styleId="90">
    <w:name w:val="标题 9 字符"/>
    <w:basedOn w:val="a0"/>
    <w:link w:val="9"/>
    <w:uiPriority w:val="9"/>
    <w:semiHidden/>
    <w:rsid w:val="00FE3A24"/>
    <w:rPr>
      <w:rFonts w:eastAsiaTheme="majorEastAsia" w:cstheme="majorBidi"/>
      <w:color w:val="595959" w:themeColor="text1" w:themeTint="A6"/>
    </w:rPr>
  </w:style>
  <w:style w:type="paragraph" w:styleId="a3">
    <w:name w:val="Title"/>
    <w:basedOn w:val="a"/>
    <w:next w:val="a"/>
    <w:link w:val="a4"/>
    <w:uiPriority w:val="10"/>
    <w:qFormat/>
    <w:rsid w:val="00FE3A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3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A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3A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A24"/>
    <w:pPr>
      <w:spacing w:before="160" w:after="160"/>
      <w:jc w:val="center"/>
    </w:pPr>
    <w:rPr>
      <w:i/>
      <w:iCs/>
      <w:color w:val="404040" w:themeColor="text1" w:themeTint="BF"/>
    </w:rPr>
  </w:style>
  <w:style w:type="character" w:customStyle="1" w:styleId="a8">
    <w:name w:val="引用 字符"/>
    <w:basedOn w:val="a0"/>
    <w:link w:val="a7"/>
    <w:uiPriority w:val="29"/>
    <w:rsid w:val="00FE3A24"/>
    <w:rPr>
      <w:i/>
      <w:iCs/>
      <w:color w:val="404040" w:themeColor="text1" w:themeTint="BF"/>
    </w:rPr>
  </w:style>
  <w:style w:type="paragraph" w:styleId="a9">
    <w:name w:val="List Paragraph"/>
    <w:basedOn w:val="a"/>
    <w:uiPriority w:val="34"/>
    <w:qFormat/>
    <w:rsid w:val="00FE3A24"/>
    <w:pPr>
      <w:ind w:left="720"/>
      <w:contextualSpacing/>
    </w:pPr>
  </w:style>
  <w:style w:type="character" w:styleId="aa">
    <w:name w:val="Intense Emphasis"/>
    <w:basedOn w:val="a0"/>
    <w:uiPriority w:val="21"/>
    <w:qFormat/>
    <w:rsid w:val="00FE3A24"/>
    <w:rPr>
      <w:i/>
      <w:iCs/>
      <w:color w:val="365F91" w:themeColor="accent1" w:themeShade="BF"/>
    </w:rPr>
  </w:style>
  <w:style w:type="paragraph" w:styleId="ab">
    <w:name w:val="Intense Quote"/>
    <w:basedOn w:val="a"/>
    <w:next w:val="a"/>
    <w:link w:val="ac"/>
    <w:uiPriority w:val="30"/>
    <w:qFormat/>
    <w:rsid w:val="00FE3A2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FE3A24"/>
    <w:rPr>
      <w:i/>
      <w:iCs/>
      <w:color w:val="365F91" w:themeColor="accent1" w:themeShade="BF"/>
    </w:rPr>
  </w:style>
  <w:style w:type="character" w:styleId="ad">
    <w:name w:val="Intense Reference"/>
    <w:basedOn w:val="a0"/>
    <w:uiPriority w:val="32"/>
    <w:qFormat/>
    <w:rsid w:val="00FE3A24"/>
    <w:rPr>
      <w:b/>
      <w:bCs/>
      <w:smallCaps/>
      <w:color w:val="365F91" w:themeColor="accent1" w:themeShade="BF"/>
      <w:spacing w:val="5"/>
    </w:rPr>
  </w:style>
  <w:style w:type="paragraph" w:styleId="ae">
    <w:name w:val="header"/>
    <w:basedOn w:val="a"/>
    <w:link w:val="af"/>
    <w:uiPriority w:val="99"/>
    <w:unhideWhenUsed/>
    <w:rsid w:val="00777CD8"/>
    <w:pPr>
      <w:tabs>
        <w:tab w:val="center" w:pos="4153"/>
        <w:tab w:val="right" w:pos="8306"/>
      </w:tabs>
      <w:snapToGrid w:val="0"/>
      <w:jc w:val="center"/>
    </w:pPr>
    <w:rPr>
      <w:sz w:val="18"/>
      <w:szCs w:val="18"/>
    </w:rPr>
  </w:style>
  <w:style w:type="character" w:customStyle="1" w:styleId="af">
    <w:name w:val="页眉 字符"/>
    <w:basedOn w:val="a0"/>
    <w:link w:val="ae"/>
    <w:uiPriority w:val="99"/>
    <w:rsid w:val="00777CD8"/>
    <w:rPr>
      <w:sz w:val="18"/>
      <w:szCs w:val="18"/>
    </w:rPr>
  </w:style>
  <w:style w:type="paragraph" w:styleId="af0">
    <w:name w:val="footer"/>
    <w:basedOn w:val="a"/>
    <w:link w:val="af1"/>
    <w:uiPriority w:val="99"/>
    <w:unhideWhenUsed/>
    <w:rsid w:val="00777CD8"/>
    <w:pPr>
      <w:tabs>
        <w:tab w:val="center" w:pos="4153"/>
        <w:tab w:val="right" w:pos="8306"/>
      </w:tabs>
      <w:snapToGrid w:val="0"/>
      <w:jc w:val="left"/>
    </w:pPr>
    <w:rPr>
      <w:sz w:val="18"/>
      <w:szCs w:val="18"/>
    </w:rPr>
  </w:style>
  <w:style w:type="character" w:customStyle="1" w:styleId="af1">
    <w:name w:val="页脚 字符"/>
    <w:basedOn w:val="a0"/>
    <w:link w:val="af0"/>
    <w:uiPriority w:val="99"/>
    <w:rsid w:val="00777CD8"/>
    <w:rPr>
      <w:sz w:val="18"/>
      <w:szCs w:val="18"/>
    </w:rPr>
  </w:style>
  <w:style w:type="paragraph" w:styleId="af2">
    <w:name w:val="Normal (Web)"/>
    <w:basedOn w:val="a"/>
    <w:uiPriority w:val="99"/>
    <w:semiHidden/>
    <w:unhideWhenUsed/>
    <w:rsid w:val="00777CD8"/>
    <w:pPr>
      <w:widowControl/>
      <w:spacing w:before="100" w:beforeAutospacing="1" w:after="100" w:afterAutospacing="1"/>
      <w:jc w:val="left"/>
    </w:pPr>
    <w:rPr>
      <w:rFonts w:ascii="宋体" w:eastAsia="宋体" w:hAnsi="宋体" w:cs="宋体"/>
      <w:kern w:val="0"/>
      <w:sz w:val="24"/>
      <w:szCs w:val="24"/>
    </w:rPr>
  </w:style>
  <w:style w:type="character" w:styleId="af3">
    <w:name w:val="Strong"/>
    <w:basedOn w:val="a0"/>
    <w:uiPriority w:val="22"/>
    <w:qFormat/>
    <w:rsid w:val="00777C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zhfash@163.com</dc:creator>
  <cp:keywords/>
  <dc:description/>
  <cp:lastModifiedBy>zhfash@163.com</cp:lastModifiedBy>
  <cp:revision>2</cp:revision>
  <dcterms:created xsi:type="dcterms:W3CDTF">2026-03-12T06:18:00Z</dcterms:created>
  <dcterms:modified xsi:type="dcterms:W3CDTF">2026-03-12T06:19:00Z</dcterms:modified>
</cp:coreProperties>
</file>