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D47" w:rsidRPr="0054076B" w:rsidRDefault="00914D47">
      <w:pPr>
        <w:widowControl w:val="0"/>
        <w:topLinePunct/>
        <w:jc w:val="center"/>
        <w:rPr>
          <w:rFonts w:ascii="Times New Roman" w:eastAsia="方正仿宋简体" w:hAnsi="Times New Roman" w:hint="eastAsia"/>
          <w:color w:val="000000"/>
          <w:sz w:val="44"/>
          <w:szCs w:val="44"/>
        </w:rPr>
      </w:pPr>
    </w:p>
    <w:p w:rsidR="00914D47" w:rsidRDefault="00914D47">
      <w:pPr>
        <w:widowControl w:val="0"/>
        <w:topLinePunct/>
        <w:jc w:val="center"/>
        <w:rPr>
          <w:rFonts w:ascii="Times New Roman" w:eastAsia="方正仿宋简体" w:hAnsi="Times New Roman"/>
          <w:color w:val="000000"/>
          <w:sz w:val="44"/>
          <w:szCs w:val="44"/>
        </w:rPr>
      </w:pPr>
    </w:p>
    <w:p w:rsidR="00914D47" w:rsidRDefault="00914D47">
      <w:pPr>
        <w:widowControl w:val="0"/>
        <w:topLinePunct/>
        <w:jc w:val="center"/>
        <w:rPr>
          <w:rFonts w:ascii="Times New Roman" w:eastAsia="方正仿宋简体" w:hAnsi="Times New Roman"/>
          <w:color w:val="000000"/>
          <w:sz w:val="44"/>
          <w:szCs w:val="44"/>
        </w:rPr>
      </w:pPr>
      <w:r w:rsidRPr="00914D47">
        <w:rPr>
          <w:rFonts w:ascii="仿宋_GB2312" w:eastAsia="仿宋_GB2312" w:hAnsi="仿宋_GB2312" w:cs="仿宋_GB2312"/>
          <w:color w:val="00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15pt;margin-top:21.05pt;width:442.95pt;height:61.2pt;z-index:251660288" fillcolor="red" strokecolor="red">
            <v:textpath style="font-family:&quot;华文中宋&quot;" trim="t" fitpath="t" string="九江市浔阳区人民政府文件"/>
          </v:shape>
        </w:pict>
      </w:r>
    </w:p>
    <w:p w:rsidR="00914D47" w:rsidRDefault="00914D47">
      <w:pPr>
        <w:widowControl w:val="0"/>
        <w:topLinePunct/>
        <w:jc w:val="center"/>
        <w:rPr>
          <w:rFonts w:ascii="Times New Roman" w:eastAsia="方正仿宋简体" w:hAnsi="Times New Roman"/>
          <w:color w:val="000000"/>
          <w:sz w:val="44"/>
          <w:szCs w:val="44"/>
        </w:rPr>
      </w:pPr>
    </w:p>
    <w:p w:rsidR="00914D47" w:rsidRDefault="00914D47">
      <w:pPr>
        <w:widowControl w:val="0"/>
        <w:topLinePunct/>
        <w:jc w:val="center"/>
        <w:rPr>
          <w:rFonts w:ascii="Times New Roman" w:eastAsia="方正仿宋简体" w:hAnsi="Times New Roman"/>
          <w:color w:val="000000"/>
          <w:sz w:val="44"/>
          <w:szCs w:val="44"/>
        </w:rPr>
      </w:pPr>
    </w:p>
    <w:p w:rsidR="00914D47" w:rsidRDefault="00914D47">
      <w:pPr>
        <w:widowControl w:val="0"/>
        <w:topLinePunct/>
        <w:jc w:val="center"/>
        <w:rPr>
          <w:rFonts w:ascii="Times New Roman" w:eastAsia="方正仿宋简体" w:hAnsi="Times New Roman"/>
          <w:color w:val="000000"/>
          <w:sz w:val="44"/>
          <w:szCs w:val="44"/>
        </w:rPr>
      </w:pPr>
    </w:p>
    <w:p w:rsidR="00914D47" w:rsidRDefault="00914D47">
      <w:pPr>
        <w:widowControl w:val="0"/>
        <w:topLinePunct/>
        <w:jc w:val="center"/>
        <w:rPr>
          <w:rFonts w:ascii="Times New Roman" w:eastAsia="仿宋_GB2312" w:hAnsi="Times New Roman"/>
          <w:sz w:val="32"/>
          <w:szCs w:val="32"/>
        </w:rPr>
      </w:pPr>
    </w:p>
    <w:p w:rsidR="00914D47" w:rsidRDefault="00060443">
      <w:pPr>
        <w:widowControl w:val="0"/>
        <w:topLinePunct/>
        <w:jc w:val="center"/>
        <w:rPr>
          <w:rFonts w:ascii="Times New Roman" w:eastAsia="仿宋_GB2312" w:hAnsi="Times New Roman"/>
          <w:sz w:val="32"/>
          <w:szCs w:val="32"/>
        </w:rPr>
      </w:pPr>
      <w:bookmarkStart w:id="0" w:name="_GoBack"/>
      <w:r>
        <w:rPr>
          <w:rFonts w:ascii="Times New Roman" w:eastAsia="仿宋_GB2312" w:hAnsi="Times New Roman"/>
          <w:sz w:val="32"/>
          <w:szCs w:val="32"/>
        </w:rPr>
        <w:t>浔府</w:t>
      </w:r>
      <w:r>
        <w:rPr>
          <w:rFonts w:ascii="Times New Roman" w:eastAsia="仿宋_GB2312" w:hAnsi="Times New Roman" w:hint="eastAsia"/>
          <w:sz w:val="32"/>
          <w:szCs w:val="32"/>
        </w:rPr>
        <w:t>发</w:t>
      </w:r>
      <w:r>
        <w:rPr>
          <w:rFonts w:ascii="Times New Roman" w:eastAsia="仿宋_GB2312" w:hAnsi="Times New Roman"/>
          <w:sz w:val="32"/>
          <w:szCs w:val="32"/>
        </w:rPr>
        <w:t>〔</w:t>
      </w:r>
      <w:r>
        <w:rPr>
          <w:rFonts w:ascii="Times New Roman" w:eastAsia="仿宋_GB2312" w:hAnsi="Times New Roman"/>
          <w:sz w:val="32"/>
          <w:szCs w:val="32"/>
        </w:rPr>
        <w:t>202</w:t>
      </w:r>
      <w:r>
        <w:rPr>
          <w:rFonts w:ascii="Times New Roman" w:eastAsia="仿宋_GB2312" w:hAnsi="Times New Roman" w:hint="eastAsia"/>
          <w:sz w:val="32"/>
          <w:szCs w:val="32"/>
        </w:rPr>
        <w:t>1</w:t>
      </w:r>
      <w:r>
        <w:rPr>
          <w:rFonts w:ascii="Times New Roman" w:eastAsia="仿宋_GB2312" w:hAnsi="Times New Roman"/>
          <w:sz w:val="32"/>
          <w:szCs w:val="32"/>
        </w:rPr>
        <w:t>〕</w:t>
      </w:r>
      <w:r>
        <w:rPr>
          <w:rFonts w:eastAsia="仿宋_GB2312" w:hint="eastAsia"/>
          <w:sz w:val="32"/>
          <w:szCs w:val="32"/>
        </w:rPr>
        <w:t>2</w:t>
      </w:r>
      <w:r>
        <w:rPr>
          <w:rFonts w:ascii="Times New Roman" w:eastAsia="仿宋_GB2312" w:hAnsi="Times New Roman"/>
          <w:sz w:val="32"/>
          <w:szCs w:val="32"/>
        </w:rPr>
        <w:t>号</w:t>
      </w:r>
    </w:p>
    <w:p w:rsidR="00914D47" w:rsidRDefault="00914D47">
      <w:pPr>
        <w:widowControl w:val="0"/>
        <w:topLinePunct/>
        <w:spacing w:line="536" w:lineRule="exact"/>
        <w:jc w:val="center"/>
        <w:rPr>
          <w:rFonts w:ascii="Times New Roman" w:eastAsia="方正仿宋简体" w:hAnsi="Times New Roman"/>
          <w:color w:val="000000"/>
          <w:sz w:val="44"/>
          <w:szCs w:val="44"/>
        </w:rPr>
      </w:pPr>
      <w:r w:rsidRPr="00914D47">
        <w:rPr>
          <w:rFonts w:ascii="仿宋_GB2312" w:eastAsia="仿宋_GB2312" w:hAnsi="仿宋_GB2312" w:cs="仿宋_GB2312"/>
          <w:color w:val="000000"/>
          <w:sz w:val="32"/>
          <w:szCs w:val="32"/>
        </w:rPr>
        <w:pict>
          <v:line id="_x0000_s1029" style="position:absolute;left:0;text-align:left;z-index:251661312" from="-2.55pt,10pt" to="441.45pt,10pt" o:gfxdata="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0JWsPVAAAACAEAAA8AAAAAAAAAAQAgAAAAIgAAAGRycy9kb3ducmV2Lnht&#10;bFBLAQIUABQAAAAIAIdO4kCId1ri/AEAAPMDAAAOAAAAAAAAAAEAIAAAACQBAABkcnMvZTJvRG9j&#10;LnhtbFBLBQYAAAAABgAGAFkBAACSBQAAAAA=&#10;" strokecolor="red" strokeweight="2.25pt"/>
        </w:pict>
      </w:r>
    </w:p>
    <w:p w:rsidR="00914D47" w:rsidRDefault="00914D47">
      <w:pPr>
        <w:widowControl w:val="0"/>
        <w:topLinePunct/>
        <w:spacing w:line="536" w:lineRule="exact"/>
        <w:jc w:val="center"/>
        <w:rPr>
          <w:rFonts w:ascii="Times New Roman" w:eastAsia="方正仿宋简体" w:hAnsi="Times New Roman"/>
          <w:color w:val="000000"/>
          <w:sz w:val="44"/>
          <w:szCs w:val="44"/>
        </w:rPr>
      </w:pPr>
    </w:p>
    <w:p w:rsidR="00914D47" w:rsidRDefault="00060443">
      <w:pPr>
        <w:widowControl w:val="0"/>
        <w:topLinePunct/>
        <w:spacing w:line="536"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sz w:val="44"/>
          <w:szCs w:val="44"/>
        </w:rPr>
        <w:t>九江市浔阳区人民政府</w:t>
      </w:r>
      <w:r>
        <w:rPr>
          <w:rFonts w:ascii="方正小标宋简体" w:eastAsia="方正小标宋简体" w:hAnsi="方正小标宋简体" w:cs="方正小标宋简体" w:hint="eastAsia"/>
          <w:color w:val="000000"/>
          <w:sz w:val="44"/>
          <w:szCs w:val="44"/>
        </w:rPr>
        <w:t>关于印发</w:t>
      </w:r>
    </w:p>
    <w:p w:rsidR="00914D47" w:rsidRDefault="00060443">
      <w:pPr>
        <w:widowControl w:val="0"/>
        <w:topLinePunct/>
        <w:spacing w:line="536"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九江市浔阳区人民政府行政应诉工作规则</w:t>
      </w:r>
      <w:r>
        <w:rPr>
          <w:rFonts w:ascii="方正小标宋简体" w:eastAsia="方正小标宋简体" w:hAnsi="方正小标宋简体" w:cs="方正小标宋简体" w:hint="eastAsia"/>
          <w:color w:val="000000"/>
          <w:sz w:val="44"/>
          <w:szCs w:val="44"/>
        </w:rPr>
        <w:t>的</w:t>
      </w:r>
    </w:p>
    <w:p w:rsidR="00914D47" w:rsidRDefault="00060443">
      <w:pPr>
        <w:widowControl w:val="0"/>
        <w:topLinePunct/>
        <w:spacing w:line="536" w:lineRule="exact"/>
        <w:jc w:val="center"/>
        <w:rPr>
          <w:rFonts w:ascii="Times New Roman" w:eastAsia="方正小标宋简体" w:hAnsi="Times New Roman"/>
          <w:color w:val="000000"/>
          <w:sz w:val="44"/>
          <w:szCs w:val="44"/>
        </w:rPr>
      </w:pPr>
      <w:r>
        <w:rPr>
          <w:rFonts w:ascii="方正小标宋简体" w:eastAsia="方正小标宋简体" w:hAnsi="方正小标宋简体" w:cs="方正小标宋简体" w:hint="eastAsia"/>
          <w:color w:val="000000"/>
          <w:sz w:val="44"/>
          <w:szCs w:val="44"/>
        </w:rPr>
        <w:t>通知</w:t>
      </w:r>
    </w:p>
    <w:p w:rsidR="00914D47" w:rsidRDefault="00914D47">
      <w:pPr>
        <w:widowControl w:val="0"/>
        <w:topLinePunct/>
        <w:spacing w:line="536" w:lineRule="exact"/>
        <w:jc w:val="center"/>
        <w:rPr>
          <w:rFonts w:ascii="仿宋_GB2312" w:eastAsia="仿宋_GB2312" w:hAnsi="仿宋_GB2312" w:cs="仿宋_GB2312"/>
          <w:color w:val="000000"/>
          <w:sz w:val="32"/>
          <w:szCs w:val="32"/>
        </w:rPr>
      </w:pPr>
    </w:p>
    <w:p w:rsidR="00914D47" w:rsidRDefault="00060443">
      <w:pPr>
        <w:widowControl w:val="0"/>
        <w:topLinePunct/>
        <w:spacing w:line="536"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各街道办事处、区政府各部门、区直各单位：</w:t>
      </w:r>
    </w:p>
    <w:p w:rsidR="00914D47" w:rsidRDefault="00060443">
      <w:pPr>
        <w:widowControl w:val="0"/>
        <w:topLinePunct/>
        <w:spacing w:line="53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pacing w:val="-6"/>
          <w:sz w:val="32"/>
          <w:szCs w:val="32"/>
        </w:rPr>
        <w:t>九江市浔阳区人民政府行政应诉工作规则</w:t>
      </w:r>
      <w:r>
        <w:rPr>
          <w:rFonts w:ascii="仿宋_GB2312" w:eastAsia="仿宋_GB2312" w:hAnsi="仿宋_GB2312" w:cs="仿宋_GB2312" w:hint="eastAsia"/>
          <w:color w:val="000000"/>
          <w:sz w:val="32"/>
          <w:szCs w:val="32"/>
        </w:rPr>
        <w:t>》经区政府第</w:t>
      </w:r>
      <w:r>
        <w:rPr>
          <w:rFonts w:ascii="仿宋_GB2312" w:eastAsia="仿宋_GB2312" w:hAnsi="仿宋_GB2312" w:cs="仿宋_GB2312" w:hint="eastAsia"/>
          <w:color w:val="000000"/>
          <w:sz w:val="32"/>
          <w:szCs w:val="32"/>
        </w:rPr>
        <w:t>81</w:t>
      </w:r>
      <w:r>
        <w:rPr>
          <w:rFonts w:ascii="仿宋_GB2312" w:eastAsia="仿宋_GB2312" w:hAnsi="仿宋_GB2312" w:cs="仿宋_GB2312" w:hint="eastAsia"/>
          <w:color w:val="000000"/>
          <w:sz w:val="32"/>
          <w:szCs w:val="32"/>
        </w:rPr>
        <w:t>次常务会研究通过，现印发给你们，请认真贯彻执行。</w:t>
      </w:r>
    </w:p>
    <w:p w:rsidR="00914D47" w:rsidRDefault="00914D47">
      <w:pPr>
        <w:widowControl w:val="0"/>
        <w:topLinePunct/>
        <w:spacing w:line="536" w:lineRule="exact"/>
        <w:rPr>
          <w:rFonts w:ascii="仿宋_GB2312" w:eastAsia="仿宋_GB2312" w:hAnsi="仿宋_GB2312" w:cs="仿宋_GB2312"/>
          <w:color w:val="000000"/>
          <w:sz w:val="32"/>
          <w:szCs w:val="32"/>
        </w:rPr>
      </w:pPr>
    </w:p>
    <w:p w:rsidR="00914D47" w:rsidRDefault="00060443">
      <w:pPr>
        <w:widowControl w:val="0"/>
        <w:topLinePunct/>
        <w:spacing w:line="53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w:t>
      </w:r>
      <w:r>
        <w:rPr>
          <w:rFonts w:ascii="仿宋_GB2312" w:eastAsia="仿宋_GB2312" w:hAnsi="仿宋_GB2312" w:cs="仿宋_GB2312" w:hint="eastAsia"/>
          <w:color w:val="000000"/>
          <w:spacing w:val="-6"/>
          <w:sz w:val="32"/>
          <w:szCs w:val="32"/>
        </w:rPr>
        <w:t>九江市浔阳区人民政府行政应诉工作规则</w:t>
      </w:r>
    </w:p>
    <w:p w:rsidR="00914D47" w:rsidRDefault="00914D47">
      <w:pPr>
        <w:widowControl w:val="0"/>
        <w:topLinePunct/>
        <w:spacing w:line="536" w:lineRule="exact"/>
        <w:rPr>
          <w:rFonts w:ascii="仿宋_GB2312" w:eastAsia="仿宋_GB2312" w:hAnsi="仿宋_GB2312" w:cs="仿宋_GB2312"/>
          <w:color w:val="000000"/>
          <w:sz w:val="32"/>
          <w:szCs w:val="32"/>
        </w:rPr>
      </w:pPr>
    </w:p>
    <w:p w:rsidR="00914D47" w:rsidRDefault="00914D47">
      <w:pPr>
        <w:widowControl w:val="0"/>
        <w:topLinePunct/>
        <w:spacing w:line="536" w:lineRule="exact"/>
        <w:rPr>
          <w:rFonts w:ascii="仿宋_GB2312" w:eastAsia="仿宋_GB2312" w:hAnsi="仿宋_GB2312" w:cs="仿宋_GB2312"/>
          <w:color w:val="000000"/>
          <w:sz w:val="32"/>
          <w:szCs w:val="32"/>
        </w:rPr>
      </w:pPr>
    </w:p>
    <w:p w:rsidR="00914D47" w:rsidRDefault="00060443">
      <w:pPr>
        <w:widowControl w:val="0"/>
        <w:topLinePunct/>
        <w:spacing w:line="536" w:lineRule="exact"/>
        <w:ind w:firstLineChars="1800" w:firstLine="57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26</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 xml:space="preserve">    </w:t>
      </w:r>
    </w:p>
    <w:p w:rsidR="00914D47" w:rsidRDefault="0054076B">
      <w:pPr>
        <w:pStyle w:val="2"/>
        <w:widowControl w:val="0"/>
        <w:topLinePunct/>
        <w:spacing w:line="536" w:lineRule="exact"/>
        <w:ind w:firstLineChars="200" w:firstLine="640"/>
        <w:rPr>
          <w:rFonts w:eastAsia="仿宋_GB2312"/>
        </w:rPr>
      </w:pPr>
      <w:r>
        <w:rPr>
          <w:rFonts w:ascii="仿宋_GB2312" w:eastAsia="仿宋_GB2312" w:hAnsi="仿宋_GB2312" w:cs="仿宋_GB2312" w:hint="eastAsia"/>
          <w:noProof/>
          <w:color w:val="000000"/>
          <w:sz w:val="32"/>
          <w:szCs w:val="32"/>
        </w:rPr>
        <w:pict>
          <v:group id="_x0000_s1043" style="position:absolute;left:0;text-align:left;margin-left:285.75pt;margin-top:-85.5pt;width:129pt;height:132pt;z-index:-251650048" coordsize="2580,2640" o:allowincell="f">
            <v:shapetype id="_x0000_t202" coordsize="21600,21600" o:spt="202" path="m,l,21600r21600,l21600,xe">
              <v:stroke joinstyle="miter"/>
              <v:path gradientshapeok="t" o:connecttype="rect"/>
            </v:shapetype>
            <v:shape id="_x0000_s1044" type="#_x0000_t202" style="position:absolute;left:1290;top:1320;width:0;height:0;visibility:visible;mso-wrap-style:tight" filled="f" stroked="f">
              <v:textbox>
                <w:txbxContent>
                  <w:p w:rsidR="0054076B" w:rsidRPr="0054076B" w:rsidRDefault="0054076B" w:rsidP="0054076B">
                    <w:pPr>
                      <w:rPr>
                        <w:sz w:val="10"/>
                      </w:rPr>
                    </w:pPr>
                    <w:r w:rsidRPr="0054076B">
                      <w:rPr>
                        <w:sz w:val="10"/>
                      </w:rPr>
                      <w:t>ZUMoY14gcGUxYRAla2Hfc18xYBAgalPfc2AyOC83aVvfclUxb1kuaizhLR3vHhAkalMuYFktYyzhUUQFKSfhOy3MBiwoT1kmalEzcWIkOfzJOEcOTjQoT1kmalEzcWIkOfzJODYrXVb9LCvuQlwgYy3MBiwAbGANXV0kOkcublPfLSHtLBfwLh3zMSD3KiDvLSPsUiftLh3vKiPwNBfyLr56JR=sHDDoOB8AbGANXV0kOfzJODQuXzkDOmrvNDQELzEFQhz3Pi=2KSQDMijsPjT1NBz0QDQBPiTwQCjyLCA8OB8Da1MIQC3MBiwDa1MNXV0kOtRwtJ52npFxLi=xLZFyLqqEHB=fHKmXz8qSnadhurV8qbqP4KGQ8Le3xLuC7cW9tJ6PzMW9z5aK26lj0+d44sSxsbSMpMZpHB=fHCbtLiXnLRj7KzQuXz4gaVT9CPn7T1kmalEzcWIkSlEsYS59wa1sxsCjrcGzw+iHx7Ow0e53qivuT1kmalEzcWIkSlEsYS3MBiwSZVctXWQ0blUUb1UxSlEsYS6jrcGzw+iU+qhtOB8SZVctXWQ0blUUb1UxSlEsYS3MBiwSZVctXWQ0blUUalkzSlEsYS59wa1sxsCHx7Ow0e53qivuT1kmalEzcWIkUV4ocD4gaVT9CPn7T1kmalEzcWIkR1U4Tz39NTPyLDP2Pi=yQjL4QiQFPSvuT1kmalEzcWIkR1U4Tz39CPn7T1kmalEzcWIkUFksYS3xLCHwKS=2KSH1HB=wMynwNSnyMR=fJLpwuNSTsLBz08SS1qF9scfoOB8SZVctXWQ0blUTZV0kOfzJODMuaWA0cFUxRU=9LS=tLSHzKiDwKiHvLCvuP18sbGUzYWIITC3MBiwCa10vcWQkbj0APzEjYGH9QiPsNDTsLyfsMyXsMzTsLiH7KzMuaWA0cFUxSTECPVQjbi3MBiwUb1UJXWYgSTP0Oi=7K0UyYTogclEMQCT9CPn7T1UgaDEzU1goX1gPXVckOpF9scnwzqNguyvuT1UgaDEzU1goX1gPXVckOiwPZVMEdGP9KlcoYivuTFkiQWgzOfzJOEAoX0coYGQnOiPtMSfvLC=vOB8PZVMWZVQzZC3MBiwPZVMHYVkmZGP9MB31Mi=vLC=7K0AoXzgkZVcncC3MBiwSZVctYVQCa14zYWgzOivuT1kmalUjP18tcFU3cC3MBiwSZVctXWQ0blUVXVw0YS31YiLyLSDzMSAhMC=yLiT2MFTxMSbyLFElX1UiNVQhMSvuT1kmalEzcWIkUlErcVT9CPn7T1kmalUjSFUtY2QnOiLxOB8SZVctYVQLYV4mcFf9CPn7T1kmalEzcWIkS2IjYWH9LSvuT1kmalEzcWIkS2IjYWH9CPn7UlUxb1kuai4VNB3xKi=tMCD3JCLxyqroOB8VYWIyZV8tOfzJODksXVckQDL9TiArQz8DaFgxTTM2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cDELPTEAPVnuPUAiRjgEZWcuSTcDPzIMbUgLZkAXUGPyNUExT2jqXT8uX0cLQzQNbSMMZWguLFUDNTP1RzgEaWkvQV0TRVUtUi=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wPiIYT0QqUR8MU0MWbEEMZG=0TmgGUCILQzorPj4TchsKQTgKUz8kYEQxSD4JbTsnY2YEajT0LEgBTUYsTUgqdmAuLTYPcj3yUy=1aWkWY0QWYUYhYGEjPjUBUWADQTYnMGMobmAgYVI2QzIORjgqLkUXVlsPSlI1TVYEPj4gU2gGLFIqZjQhTEUEbUEPa2ghQmARPiIIdjgFRCDuY1QGaWUQSWX4NTMzQ10kVV8vZkENUV4TTloQZSUydWAJaEUvayUhNDQOXWENX2QrbyEjRDUBX0YWQT0iSEoZYUEiM1goMT70TFoQL1L2SEAuYkIwcWk2USULS0j0LVwuZ1MqQlMgUko4TmYvVT8vXSMVJyQVUjcPT1EpTUIQZ0cJZCU4KzUzRCcvLjj2XikQU0kpYEACbGQQTTbqLDXvRkEEc0EXTSkmXSEBTEQJUV4JUmQSQCclVEk0czo0bkIHUEI3S1ssVjk2MSIjViMTU0oucyIEUkQ1K2UNYFsDRCgiakUhdTslbF4jTScHQ1oobUA4UzsEamMTUlUYUiIrP1P1VkAKPWkGXkbvXiASQ0AWXVYsdG=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vQjwwXh83PUolZEUWaj4rXiARRjQyTkUUTkcZbUMSRGQQMWkALWQmbSUIZkkQYWgGU1QCUVnuTzwlTT82QE=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3USYhdEU4MTkXZzsZPlMKX0UlP18taj0NVEoVZEUOVkYANGUuZ1UqRloLVGcVRWDwVCEzdCEOcSTzREQFVGcDVUYDalPyc0U2UCQNLTMkcWQDcDMETj8BRUQjXSAoRToyUkIKLWoDXSgBXjr0RUkNQWgyUWQvQh8TbzoXSFIFK0L2QVcGLFgGUD4maiM1X0X0QEU5LyYEaTQkQmYDXTYKaUQNQV0iSV32YDD1PiEFZlUoRWgtMD34P0MEVmIwXyknMFctRlQQczT1QmoEbzUxYzQYZyIwX18wSlcUSTIWPTEwQUkPcDUlZVwINUAhYyMxXkkTSGAMT2kNVUYvLDoFJ0kZVTkxYC=xaVMyZ18YUB82Tzv3bjkrdDsia2n2X1jxdDoAaFwRLRr4UUUDRjnwLCEULV8yUkMJPzkkYCgFVjQxQSUBXzktZzgUZDYQQWIKbjsPLDEmUFIFQzsWSj4iZTkETlgBR0DuLUXxTlU1QVMAP1sHRjs4X1cMRTUsbSQjNSk4R1cNdkY5RjMlMiIYTWf3LjwxTDcFU0coRi=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3JzbzLWgYMDwZUVkFST0BZFoYZzo3RzHqPjcndiEzSFz0YTYOZD74TmgOTDoFZjUEX18FR0gOTzIZQUEGckUGVkcsbEkIY2QjcDswKzg4cWnwLTooZUcyK1sEczEXNGcPTkEuXlsodmMnVScmLT0SVVsJbSQkamU2dkATQTksZlYDUEQLaTsFc2AQPSgELWgFYWD4ShsLajItMiUNakMYPicPYkbvUGX3cGIGdmX3cFUEMjkYL2c4YkQNa18odUkjZWcnXSX1QmojayUGZDEZQzwIZyUUUUMwMGcqZ172dmIXR1oUY0QWPzEOVjD4XWEpcEIoQmMUYl0AcFoka1kDJ0cnTmc0PUf3TFoXSmYJU2MXcybySW=uQTrzT1cja1oBSGASUl4nPlkIRGoOSjYkckgpRmIqLV4ETUYITUk3Mj4vMmohPUkYc0UZUmMAb0b3YmUHXic5aVwxPmj1XkEsLDL1JyIpTi=4Xj4uQTMydiIyTzzuYGUYa0kKLyQEU0IEX2UGZzX4dUgEcGQCYGYvPV4yLkchNWLwZmjzNDs2UzY5TiENamgsaiAybCEpbUoOYWcJdiEKPjwVSmASa2UZRGURbCUyMSERZGovTF4rSyQLaCUDZ0MKM1zxcEYpYVL0X2YgbzLxczgjUiX3YGYWakonZ172cWYNZmYWKx8LMygJbDElS0gTcGAkZz3qaSQZcDcxZWkOLiAOaFs1UDgVdT8oTUTqdEo0UDkEZSDxXiYBRSgvUl8UaV4IQDUtNTUqVUkzMkIiUT8Gcxs3LV32aGbqcGkZZGAoTjsyZSgCQT4sbx7yTkgjcGLvbiPwUFs4cjw5ZGAJZCEDcjotXlMhcjEOXykNYFwiVSbvT2H0dSYhVS=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udiYYdlrwZED0Rl0PaFD4dToWQmoDTkn1UT43Vls2L2cvVlUuMyIwRFf2UToCbUYIJ2o2T0ErRUY5TEciSF0QMGM2MUMFTDMmdGgpSV0paWEFRVY4VlEKUikkUVo0ZDsZXSH3U10hUEMCM14ualcvPiAyVWQEM2=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uUF4uQVUWdUETbkMvSDwNMFsmR0oyLyElVSYGY2oXc2n1LTsSSmoRT2T3QUg0T1kGcWEyZ2gJXkEidD4iXl0mT2oOUCgsX2Y0YDw0QTwyaUATJ0oyaUcEUjovQFsjdjI1ZlwKJ0AxaVwOZSA4P1IiJ1YVS1cwLhr3MSEzQ1kXUWAqLEUIbFEFLh82MGQYSkAZS2IxQlIEQ1ESQikUVkAlLV8kchsNbicPb0cRTzbqJ0ETcz8rLkk2LGMpR2ALdm=4PjEpP0MTaRshZx8vdDcoUSkwZ1L0R1XzayLzMmQIU1IjZGgJRVX1ZlgjRDEsQWEuMF4zUU=2biQEYFjycDsqLmkvbmQycTE2QTcjLFw2Q1ErMEn4bUQwRWEGJ0QPUGcjPyQLViAKUzgSbUQiT0XqLB8CLVryYjnwLloDLyIvTDowbzsUcV4PLCMhQiclRWoVNFb2JzsxR0Qtcz0EVWoVVlQobCIzTCc2YFkxRFEYbTPyZlTqLFUhLEL1J2ogLmIrMWgEdCcgYyMqdGIubh74TGcGajgtLVgURVUEdTfydWf1Yif0LFPuYzEIPz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lXyLyDwMCTvXiPvLyH0MyQkLiT2LyAgYlMkXykjXiT7Kz0jMS3MBiwPbl8eQlwgYy3wOB8Pbl8eQlwgYy3MBiwIaVEmYUQxXV4ySV8jYS3wOB8IaVEmYUQxXV4ySV8jYS3MBiwSYVErT1UxZVErOlUqXlQUMT4ybSYzXTwtVEEidFY4ZjL8S0LqcTcVNTfyNGAuYzTzQj0YK0oTRzkDZTIWLVg5LGIPcmcAaVwJM0Hx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2580;height:2640;visibility:hidden">
              <v:imagedata r:id="rId7" o:title="tt_scale"/>
            </v:shape>
            <v:shape id="_x0000_s1046" type="#_x0000_t75" style="position:absolute;width:2580;height:2640;visibility:visible">
              <v:imagedata r:id="rId8" o:title="AtomizationImage" chromakey="white"/>
            </v:shape>
            <v:shape id="_x0000_s1047" type="#_x0000_t75" style="position:absolute;width:2580;height:2640;visibility:hidden">
              <v:imagedata r:id="rId9" o:title="414858A44050" chromakey="white"/>
            </v:shape>
            <v:shape id="_x0000_s1048" type="#_x0000_t75" style="position:absolute;width:240;height:240;visibility:hidden">
              <v:imagedata r:id="rId10" o:title="29B375BD8FA8" chromakey="white"/>
            </v:shape>
            <v:shape id="_x0000_s1049" type="#_x0000_t75" style="position:absolute;width:2580;height:2640;visibility:hidden">
              <v:imagedata r:id="rId7" o:title="tt_scale" chromakey="white"/>
            </v:shape>
            <v:shape id="_x0000_s1050" type="#_x0000_t75" style="position:absolute;width:2580;height:2640;visibility:hidden">
              <v:imagedata r:id="rId8" o:title="AtomizationImage" chromakey="white"/>
            </v:shape>
          </v:group>
        </w:pict>
      </w:r>
      <w:r w:rsidR="00060443">
        <w:rPr>
          <w:rFonts w:ascii="仿宋_GB2312" w:eastAsia="仿宋_GB2312" w:hAnsi="仿宋_GB2312" w:cs="仿宋_GB2312" w:hint="eastAsia"/>
          <w:color w:val="000000"/>
          <w:sz w:val="32"/>
          <w:szCs w:val="32"/>
        </w:rPr>
        <w:t>（此件主动公开）</w:t>
      </w:r>
    </w:p>
    <w:bookmarkEnd w:id="0"/>
    <w:p w:rsidR="00914D47" w:rsidRDefault="00060443">
      <w:pPr>
        <w:pStyle w:val="2"/>
        <w:widowControl w:val="0"/>
        <w:topLinePunct/>
        <w:spacing w:line="240" w:lineRule="auto"/>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p>
    <w:p w:rsidR="00914D47" w:rsidRDefault="00914D47">
      <w:pPr>
        <w:pStyle w:val="2"/>
        <w:widowControl w:val="0"/>
        <w:topLinePunct/>
        <w:spacing w:line="240" w:lineRule="auto"/>
        <w:rPr>
          <w:rFonts w:ascii="黑体" w:eastAsia="黑体" w:hAnsi="黑体" w:cs="黑体"/>
          <w:color w:val="000000"/>
          <w:sz w:val="32"/>
          <w:szCs w:val="32"/>
        </w:rPr>
      </w:pPr>
    </w:p>
    <w:p w:rsidR="00914D47" w:rsidRDefault="00060443">
      <w:pPr>
        <w:widowControl w:val="0"/>
        <w:topLinePunct/>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九江市浔阳区人民政府行政应诉工作规则</w:t>
      </w:r>
    </w:p>
    <w:p w:rsidR="00914D47" w:rsidRDefault="00914D47">
      <w:pPr>
        <w:widowControl w:val="0"/>
        <w:topLinePunct/>
        <w:jc w:val="left"/>
        <w:rPr>
          <w:rFonts w:ascii="黑体" w:eastAsia="黑体" w:hAnsi="黑体"/>
          <w:sz w:val="32"/>
          <w:szCs w:val="32"/>
        </w:rPr>
      </w:pP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第一条</w:t>
      </w:r>
      <w:r>
        <w:rPr>
          <w:rFonts w:ascii="黑体" w:eastAsia="黑体" w:hAnsi="黑体" w:hint="eastAsia"/>
          <w:sz w:val="32"/>
          <w:szCs w:val="32"/>
        </w:rPr>
        <w:t xml:space="preserve">  </w:t>
      </w:r>
      <w:r>
        <w:rPr>
          <w:rFonts w:ascii="仿宋_GB2312" w:eastAsia="仿宋_GB2312" w:hAnsi="仿宋_GB2312" w:hint="eastAsia"/>
          <w:sz w:val="32"/>
          <w:szCs w:val="32"/>
        </w:rPr>
        <w:t>为规范区政府在行政复议和行政诉讼活动中的应诉工作，促进依法行政，根据《中华人民共和国行政诉讼法》《中华人民共和国行政复议法》等法律规定，参照《江西省人民政府行政应诉工作规则》《九江市人民政府行政应诉工作规则》，结合我区实际，制定本规则。</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第二条</w:t>
      </w:r>
      <w:r>
        <w:rPr>
          <w:rFonts w:ascii="黑体" w:eastAsia="黑体" w:hAnsi="黑体" w:hint="eastAsia"/>
          <w:sz w:val="32"/>
          <w:szCs w:val="32"/>
        </w:rPr>
        <w:t xml:space="preserve">  </w:t>
      </w:r>
      <w:r>
        <w:rPr>
          <w:rFonts w:ascii="仿宋_GB2312" w:eastAsia="仿宋_GB2312" w:hAnsi="仿宋_GB2312" w:hint="eastAsia"/>
          <w:sz w:val="32"/>
          <w:szCs w:val="32"/>
        </w:rPr>
        <w:t>本规则所称行政应诉，是指自然人、法人或非法人组织认为区政府和区政府机关工作人员的行政行为侵犯其合法权益，向人民法院提起行政诉讼或向市政府提请行政复议，区政府依法参加行政诉讼或行政复议的活动。</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第三条</w:t>
      </w:r>
      <w:r>
        <w:rPr>
          <w:rFonts w:ascii="黑体" w:eastAsia="黑体" w:hAnsi="黑体" w:hint="eastAsia"/>
          <w:sz w:val="32"/>
          <w:szCs w:val="32"/>
        </w:rPr>
        <w:t xml:space="preserve">  </w:t>
      </w:r>
      <w:r>
        <w:rPr>
          <w:rFonts w:ascii="仿宋_GB2312" w:eastAsia="仿宋_GB2312" w:hAnsi="仿宋_GB2312" w:hint="eastAsia"/>
          <w:sz w:val="32"/>
          <w:szCs w:val="32"/>
        </w:rPr>
        <w:t>区政府的行政</w:t>
      </w:r>
      <w:r>
        <w:rPr>
          <w:rFonts w:ascii="仿宋_GB2312" w:eastAsia="仿宋_GB2312" w:hAnsi="仿宋_GB2312" w:hint="eastAsia"/>
          <w:sz w:val="32"/>
          <w:szCs w:val="32"/>
        </w:rPr>
        <w:t>应诉工作，由区司法局按照规定职责统一组织、协调和监督。</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各街道办事处、区政府各部门（单位）应当按照本规则，做好相关的行政应诉工作。</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区司法局应当定期对行政应诉工作情况进行统计、分析，并向区政府报告。</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第四条</w:t>
      </w:r>
      <w:r>
        <w:rPr>
          <w:rFonts w:ascii="黑体" w:eastAsia="黑体" w:hAnsi="黑体" w:hint="eastAsia"/>
          <w:sz w:val="32"/>
          <w:szCs w:val="32"/>
        </w:rPr>
        <w:t xml:space="preserve">  </w:t>
      </w:r>
      <w:r>
        <w:rPr>
          <w:rFonts w:ascii="仿宋_GB2312" w:eastAsia="仿宋_GB2312" w:hAnsi="仿宋_GB2312" w:hint="eastAsia"/>
          <w:sz w:val="32"/>
          <w:szCs w:val="32"/>
        </w:rPr>
        <w:t>因区政府直接作出或者以区政府名义作出的行政行为引起的行政诉讼或行政复议案件，实施该行政行为的区政府相关部门或单位负责承办行政应诉的具体工作。</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lastRenderedPageBreak/>
        <w:t>区政府成立的临时机构实施的行政行为引起的行政诉讼或行政复议案件，由牵头的区政府相关部门单位或临时机构的办公机构所在部门或单位负责承办行政应诉的具体工作；未确定牵</w:t>
      </w:r>
      <w:r>
        <w:rPr>
          <w:rFonts w:ascii="仿宋_GB2312" w:eastAsia="仿宋_GB2312" w:hAnsi="仿宋_GB2312" w:hint="eastAsia"/>
          <w:sz w:val="32"/>
          <w:szCs w:val="32"/>
        </w:rPr>
        <w:t>头单位的，由区司法局根据实际情况确定负责承办行政应诉具体工作的行政机关。</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因行政复议决定引起的以区政府为单独被告的行政诉讼案件，区司法局负责承办行政应诉的具体工作。行政复议事项所涉及的相关部门和单位应当积极协助和配合。</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因区政府行政复议决定引起的以原行政行为作出的行政机关和区政府为共同被告的行政诉讼案件，作出原行政行为的行政机关和区司法局共同负责承办行政应诉的具体工作，其中作出原行政行为的行政机关对具体行政行为的合法性负主要举证责任，区司法局对复议程序合法性承担举证责任。</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第五条</w:t>
      </w:r>
      <w:r>
        <w:rPr>
          <w:rFonts w:ascii="黑体" w:eastAsia="黑体" w:hAnsi="黑体" w:hint="eastAsia"/>
          <w:sz w:val="32"/>
          <w:szCs w:val="32"/>
        </w:rPr>
        <w:t xml:space="preserve">  </w:t>
      </w:r>
      <w:r>
        <w:rPr>
          <w:rFonts w:ascii="仿宋_GB2312" w:eastAsia="仿宋_GB2312" w:hAnsi="仿宋_GB2312" w:hint="eastAsia"/>
          <w:sz w:val="32"/>
          <w:szCs w:val="32"/>
        </w:rPr>
        <w:t>区政府行政应诉法律文书一</w:t>
      </w:r>
      <w:r>
        <w:rPr>
          <w:rFonts w:ascii="仿宋_GB2312" w:eastAsia="仿宋_GB2312" w:hAnsi="仿宋_GB2312" w:hint="eastAsia"/>
          <w:sz w:val="32"/>
          <w:szCs w:val="32"/>
        </w:rPr>
        <w:t>般由区司法局接收。其他行政机关或者人员收到的，应当自收到之日起</w:t>
      </w:r>
      <w:r>
        <w:rPr>
          <w:rFonts w:ascii="仿宋_GB2312" w:eastAsia="仿宋_GB2312" w:hAnsi="仿宋_GB2312" w:hint="eastAsia"/>
          <w:sz w:val="32"/>
          <w:szCs w:val="32"/>
        </w:rPr>
        <w:t>2</w:t>
      </w:r>
      <w:r>
        <w:rPr>
          <w:rFonts w:ascii="仿宋_GB2312" w:eastAsia="仿宋_GB2312" w:hAnsi="仿宋_GB2312" w:hint="eastAsia"/>
          <w:sz w:val="32"/>
          <w:szCs w:val="32"/>
        </w:rPr>
        <w:t>日内转交区司法局，应诉承办单位收到的除外。</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第六条</w:t>
      </w:r>
      <w:r>
        <w:rPr>
          <w:rFonts w:ascii="黑体" w:eastAsia="黑体" w:hAnsi="黑体" w:hint="eastAsia"/>
          <w:sz w:val="32"/>
          <w:szCs w:val="32"/>
        </w:rPr>
        <w:t xml:space="preserve">  </w:t>
      </w:r>
      <w:r>
        <w:rPr>
          <w:rFonts w:ascii="仿宋_GB2312" w:eastAsia="仿宋_GB2312" w:hAnsi="仿宋_GB2312" w:hint="eastAsia"/>
          <w:sz w:val="32"/>
          <w:szCs w:val="32"/>
        </w:rPr>
        <w:t>区司法局收到区政府行政应诉法律文书后</w:t>
      </w:r>
      <w:r>
        <w:rPr>
          <w:rFonts w:ascii="仿宋_GB2312" w:eastAsia="仿宋_GB2312" w:hAnsi="仿宋_GB2312" w:hint="eastAsia"/>
          <w:sz w:val="32"/>
          <w:szCs w:val="32"/>
        </w:rPr>
        <w:t>,</w:t>
      </w:r>
      <w:r>
        <w:rPr>
          <w:rFonts w:ascii="仿宋_GB2312" w:eastAsia="仿宋_GB2312" w:hAnsi="仿宋_GB2312" w:hint="eastAsia"/>
          <w:sz w:val="32"/>
          <w:szCs w:val="32"/>
        </w:rPr>
        <w:t>对属于区司法局承办的行政应诉案件</w:t>
      </w:r>
      <w:r>
        <w:rPr>
          <w:rFonts w:ascii="仿宋_GB2312" w:eastAsia="仿宋_GB2312" w:hAnsi="仿宋_GB2312" w:hint="eastAsia"/>
          <w:sz w:val="32"/>
          <w:szCs w:val="32"/>
        </w:rPr>
        <w:t>,</w:t>
      </w:r>
      <w:r>
        <w:rPr>
          <w:rFonts w:ascii="仿宋_GB2312" w:eastAsia="仿宋_GB2312" w:hAnsi="仿宋_GB2312" w:hint="eastAsia"/>
          <w:sz w:val="32"/>
          <w:szCs w:val="32"/>
        </w:rPr>
        <w:t>区司法局应当及时准备应诉材料；</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对属于区政府相关部门和单位承办的行政应诉案件，区司法局应当在</w:t>
      </w:r>
      <w:r>
        <w:rPr>
          <w:rFonts w:ascii="仿宋_GB2312" w:eastAsia="仿宋_GB2312" w:hAnsi="仿宋_GB2312" w:hint="eastAsia"/>
          <w:sz w:val="32"/>
          <w:szCs w:val="32"/>
        </w:rPr>
        <w:t>2</w:t>
      </w:r>
      <w:r>
        <w:rPr>
          <w:rFonts w:ascii="仿宋_GB2312" w:eastAsia="仿宋_GB2312" w:hAnsi="仿宋_GB2312" w:hint="eastAsia"/>
          <w:sz w:val="32"/>
          <w:szCs w:val="32"/>
        </w:rPr>
        <w:t>日内将相关应诉法律文书转送该承办单位。</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第七条</w:t>
      </w:r>
      <w:r>
        <w:rPr>
          <w:rFonts w:ascii="黑体" w:eastAsia="黑体" w:hAnsi="黑体" w:hint="eastAsia"/>
          <w:sz w:val="32"/>
          <w:szCs w:val="32"/>
        </w:rPr>
        <w:t xml:space="preserve">  </w:t>
      </w:r>
      <w:r>
        <w:rPr>
          <w:rFonts w:ascii="仿宋_GB2312" w:eastAsia="仿宋_GB2312" w:hAnsi="仿宋_GB2312" w:hint="eastAsia"/>
          <w:sz w:val="32"/>
          <w:szCs w:val="32"/>
        </w:rPr>
        <w:t>每个应诉案件区政府可以委托</w:t>
      </w:r>
      <w:r>
        <w:rPr>
          <w:rFonts w:ascii="仿宋_GB2312" w:eastAsia="仿宋_GB2312" w:hAnsi="仿宋_GB2312" w:hint="eastAsia"/>
          <w:sz w:val="32"/>
          <w:szCs w:val="32"/>
        </w:rPr>
        <w:t>1</w:t>
      </w:r>
      <w:r>
        <w:rPr>
          <w:rFonts w:ascii="仿宋_GB2312" w:eastAsia="仿宋_GB2312" w:hAnsi="仿宋_GB2312" w:hint="eastAsia"/>
          <w:sz w:val="32"/>
          <w:szCs w:val="32"/>
        </w:rPr>
        <w:t>至</w:t>
      </w:r>
      <w:r>
        <w:rPr>
          <w:rFonts w:ascii="仿宋_GB2312" w:eastAsia="仿宋_GB2312" w:hAnsi="仿宋_GB2312" w:hint="eastAsia"/>
          <w:sz w:val="32"/>
          <w:szCs w:val="32"/>
        </w:rPr>
        <w:t>2</w:t>
      </w:r>
      <w:r>
        <w:rPr>
          <w:rFonts w:ascii="仿宋_GB2312" w:eastAsia="仿宋_GB2312" w:hAnsi="仿宋_GB2312" w:hint="eastAsia"/>
          <w:sz w:val="32"/>
          <w:szCs w:val="32"/>
        </w:rPr>
        <w:t>人作为应诉代理人，具体负责个案的应诉工作。</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lastRenderedPageBreak/>
        <w:t>应诉代理人由应诉承办单位依据行政诉讼法和行政复议法的规定结合应诉个案的具体情况提出意见，报区政府确定后</w:t>
      </w:r>
      <w:r>
        <w:rPr>
          <w:rFonts w:ascii="仿宋_GB2312" w:eastAsia="仿宋_GB2312" w:hAnsi="仿宋_GB2312" w:hint="eastAsia"/>
          <w:sz w:val="32"/>
          <w:szCs w:val="32"/>
        </w:rPr>
        <w:t>，由区司法局办理相关授权委托手续。</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第八条</w:t>
      </w:r>
      <w:r>
        <w:rPr>
          <w:rFonts w:ascii="黑体" w:eastAsia="黑体" w:hAnsi="黑体" w:hint="eastAsia"/>
          <w:sz w:val="32"/>
          <w:szCs w:val="32"/>
        </w:rPr>
        <w:t xml:space="preserve">  </w:t>
      </w:r>
      <w:r>
        <w:rPr>
          <w:rFonts w:ascii="仿宋_GB2312" w:eastAsia="仿宋_GB2312" w:hAnsi="仿宋_GB2312" w:hint="eastAsia"/>
          <w:sz w:val="32"/>
          <w:szCs w:val="32"/>
        </w:rPr>
        <w:t>以区政府为被告的行政诉讼案件，区政府负责人应当依法出庭应诉；因客观原因不能出庭的，应当向人民法院提交书面说明及相关证明材料。</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区政府负责人出庭应诉原则上按照谁分管谁出庭的原则，特殊情况需非分管领导出庭的，由区政府主要负责人确定。</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因区政府行政复议决定引起的以原行政行为作出的行政机关和区政府为共同被告的行政诉讼案件，由区政府负责人和作出原行政行为的行政机关负责人出庭。</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第九条</w:t>
      </w:r>
      <w:r>
        <w:rPr>
          <w:rFonts w:ascii="黑体" w:eastAsia="黑体" w:hAnsi="黑体" w:hint="eastAsia"/>
          <w:sz w:val="32"/>
          <w:szCs w:val="32"/>
        </w:rPr>
        <w:t xml:space="preserve">  </w:t>
      </w:r>
      <w:r>
        <w:rPr>
          <w:rFonts w:ascii="仿宋_GB2312" w:eastAsia="仿宋_GB2312" w:hAnsi="仿宋_GB2312" w:hint="eastAsia"/>
          <w:sz w:val="32"/>
          <w:szCs w:val="32"/>
        </w:rPr>
        <w:t>应诉承办单位应当自收到应诉法律文书之日起</w:t>
      </w:r>
      <w:r>
        <w:rPr>
          <w:rFonts w:ascii="仿宋_GB2312" w:eastAsia="仿宋_GB2312" w:hAnsi="仿宋_GB2312" w:hint="eastAsia"/>
          <w:sz w:val="32"/>
          <w:szCs w:val="32"/>
        </w:rPr>
        <w:t>5</w:t>
      </w:r>
      <w:r>
        <w:rPr>
          <w:rFonts w:ascii="仿宋_GB2312" w:eastAsia="仿宋_GB2312" w:hAnsi="仿宋_GB2312" w:hint="eastAsia"/>
          <w:sz w:val="32"/>
          <w:szCs w:val="32"/>
        </w:rPr>
        <w:t>日内将应诉材料送区司法局审核后，报区政府审定。区政府审定后，承办单位应当将答辩状（答复书）、授权委托书、法定代表人身份证明、出庭应诉行政负责人身份证明书等应诉文书送区司法局加盖“九江市浔阳区人民政府行政应诉专用章”。</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区司法局自行准备应诉材料的，报区政府审定后，由区司法局加盖“九江市浔阳区人民政府行政应诉专用章”。</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应诉材料应当包括下列内容：</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一</w:t>
      </w:r>
      <w:r>
        <w:rPr>
          <w:rFonts w:ascii="仿宋_GB2312" w:eastAsia="仿宋_GB2312" w:hAnsi="仿宋_GB2312" w:hint="eastAsia"/>
          <w:sz w:val="32"/>
          <w:szCs w:val="32"/>
        </w:rPr>
        <w:t>)</w:t>
      </w:r>
      <w:r>
        <w:rPr>
          <w:rFonts w:ascii="仿宋_GB2312" w:eastAsia="仿宋_GB2312" w:hAnsi="仿宋_GB2312" w:hint="eastAsia"/>
          <w:sz w:val="32"/>
          <w:szCs w:val="32"/>
        </w:rPr>
        <w:t>答辩状（答复书）代拟稿；</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二</w:t>
      </w:r>
      <w:r>
        <w:rPr>
          <w:rFonts w:ascii="仿宋_GB2312" w:eastAsia="仿宋_GB2312" w:hAnsi="仿宋_GB2312" w:hint="eastAsia"/>
          <w:sz w:val="32"/>
          <w:szCs w:val="32"/>
        </w:rPr>
        <w:t>)</w:t>
      </w:r>
      <w:r>
        <w:rPr>
          <w:rFonts w:ascii="仿宋_GB2312" w:eastAsia="仿宋_GB2312" w:hAnsi="仿宋_GB2312" w:hint="eastAsia"/>
          <w:sz w:val="32"/>
          <w:szCs w:val="32"/>
        </w:rPr>
        <w:t>作出被诉行政行为的证据、依据；</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三</w:t>
      </w:r>
      <w:r>
        <w:rPr>
          <w:rFonts w:ascii="仿宋_GB2312" w:eastAsia="仿宋_GB2312" w:hAnsi="仿宋_GB2312" w:hint="eastAsia"/>
          <w:sz w:val="32"/>
          <w:szCs w:val="32"/>
        </w:rPr>
        <w:t>)</w:t>
      </w:r>
      <w:r>
        <w:rPr>
          <w:rFonts w:ascii="仿宋_GB2312" w:eastAsia="仿宋_GB2312" w:hAnsi="仿宋_GB2312" w:hint="eastAsia"/>
          <w:sz w:val="32"/>
          <w:szCs w:val="32"/>
        </w:rPr>
        <w:t>授权委托书；</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lastRenderedPageBreak/>
        <w:t>(</w:t>
      </w:r>
      <w:r>
        <w:rPr>
          <w:rFonts w:ascii="仿宋_GB2312" w:eastAsia="仿宋_GB2312" w:hAnsi="仿宋_GB2312" w:hint="eastAsia"/>
          <w:sz w:val="32"/>
          <w:szCs w:val="32"/>
        </w:rPr>
        <w:t>四</w:t>
      </w:r>
      <w:r>
        <w:rPr>
          <w:rFonts w:ascii="仿宋_GB2312" w:eastAsia="仿宋_GB2312" w:hAnsi="仿宋_GB2312" w:hint="eastAsia"/>
          <w:sz w:val="32"/>
          <w:szCs w:val="32"/>
        </w:rPr>
        <w:t>)</w:t>
      </w:r>
      <w:r>
        <w:rPr>
          <w:rFonts w:ascii="仿宋_GB2312" w:eastAsia="仿宋_GB2312" w:hAnsi="仿宋_GB2312" w:hint="eastAsia"/>
          <w:sz w:val="32"/>
          <w:szCs w:val="32"/>
        </w:rPr>
        <w:t>区政府法定代表人身份证明；</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五</w:t>
      </w:r>
      <w:r>
        <w:rPr>
          <w:rFonts w:ascii="仿宋_GB2312" w:eastAsia="仿宋_GB2312" w:hAnsi="仿宋_GB2312" w:hint="eastAsia"/>
          <w:sz w:val="32"/>
          <w:szCs w:val="32"/>
        </w:rPr>
        <w:t>)</w:t>
      </w:r>
      <w:r>
        <w:rPr>
          <w:rFonts w:ascii="仿宋_GB2312" w:eastAsia="仿宋_GB2312" w:hAnsi="仿宋_GB2312" w:hint="eastAsia"/>
          <w:sz w:val="32"/>
          <w:szCs w:val="32"/>
        </w:rPr>
        <w:t>出庭应诉行政机关负责人身份证明；</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六</w:t>
      </w:r>
      <w:r>
        <w:rPr>
          <w:rFonts w:ascii="仿宋_GB2312" w:eastAsia="仿宋_GB2312" w:hAnsi="仿宋_GB2312" w:hint="eastAsia"/>
          <w:sz w:val="32"/>
          <w:szCs w:val="32"/>
        </w:rPr>
        <w:t>)</w:t>
      </w:r>
      <w:r>
        <w:rPr>
          <w:rFonts w:ascii="仿宋_GB2312" w:eastAsia="仿宋_GB2312" w:hAnsi="仿宋_GB2312" w:hint="eastAsia"/>
          <w:sz w:val="32"/>
          <w:szCs w:val="32"/>
        </w:rPr>
        <w:t>其他需要提交的应诉材料。</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第十条</w:t>
      </w:r>
      <w:r>
        <w:rPr>
          <w:rFonts w:ascii="黑体" w:eastAsia="黑体" w:hAnsi="黑体" w:hint="eastAsia"/>
          <w:sz w:val="32"/>
          <w:szCs w:val="32"/>
        </w:rPr>
        <w:t xml:space="preserve">  </w:t>
      </w:r>
      <w:r>
        <w:rPr>
          <w:rFonts w:ascii="仿宋_GB2312" w:eastAsia="仿宋_GB2312" w:hAnsi="仿宋_GB2312" w:hint="eastAsia"/>
          <w:sz w:val="32"/>
          <w:szCs w:val="32"/>
        </w:rPr>
        <w:t>应诉材料报送区政府审定的，由区政府办公室主任审签。区政府办公室主任可以授权副主任审签。</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第十一条</w:t>
      </w:r>
      <w:r>
        <w:rPr>
          <w:rFonts w:ascii="黑体" w:eastAsia="黑体" w:hAnsi="黑体" w:hint="eastAsia"/>
          <w:sz w:val="32"/>
          <w:szCs w:val="32"/>
        </w:rPr>
        <w:t xml:space="preserve">  </w:t>
      </w:r>
      <w:r>
        <w:rPr>
          <w:rFonts w:ascii="仿宋_GB2312" w:eastAsia="仿宋_GB2312" w:hAnsi="仿宋_GB2312" w:hint="eastAsia"/>
          <w:sz w:val="32"/>
          <w:szCs w:val="32"/>
        </w:rPr>
        <w:t>应诉材料经审核、盖章后，承办单位应在规定的期限内向人民法院或市政府提交。</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第十二条</w:t>
      </w:r>
      <w:r>
        <w:rPr>
          <w:rFonts w:ascii="黑体" w:eastAsia="黑体" w:hAnsi="黑体" w:hint="eastAsia"/>
          <w:sz w:val="32"/>
          <w:szCs w:val="32"/>
        </w:rPr>
        <w:t xml:space="preserve">  </w:t>
      </w:r>
      <w:r>
        <w:rPr>
          <w:rFonts w:ascii="仿宋_GB2312" w:eastAsia="仿宋_GB2312" w:hAnsi="仿宋_GB2312" w:hint="eastAsia"/>
          <w:sz w:val="32"/>
          <w:szCs w:val="32"/>
        </w:rPr>
        <w:t>应诉承办人员应当认真研究行政应诉案件涉及的证据、依据及其他有关材料，做好应诉的准备工作。</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第十三条</w:t>
      </w:r>
      <w:r>
        <w:rPr>
          <w:rFonts w:ascii="黑体" w:eastAsia="黑体" w:hAnsi="黑体" w:hint="eastAsia"/>
          <w:sz w:val="32"/>
          <w:szCs w:val="32"/>
        </w:rPr>
        <w:t xml:space="preserve">  </w:t>
      </w:r>
      <w:r>
        <w:rPr>
          <w:rFonts w:ascii="仿宋_GB2312" w:eastAsia="仿宋_GB2312" w:hAnsi="仿宋_GB2312" w:hint="eastAsia"/>
          <w:sz w:val="32"/>
          <w:szCs w:val="32"/>
        </w:rPr>
        <w:t>应诉承办单位办理行政应诉工作，可以通过咨询、论证等方式听取区政府法律顾问和有关专家的意见。</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第十四条</w:t>
      </w:r>
      <w:r>
        <w:rPr>
          <w:rFonts w:ascii="黑体" w:eastAsia="黑体" w:hAnsi="黑体" w:hint="eastAsia"/>
          <w:sz w:val="32"/>
          <w:szCs w:val="32"/>
        </w:rPr>
        <w:t xml:space="preserve">  </w:t>
      </w:r>
      <w:r>
        <w:rPr>
          <w:rFonts w:ascii="仿宋_GB2312" w:eastAsia="仿宋_GB2312" w:hAnsi="仿宋_GB2312" w:hint="eastAsia"/>
          <w:sz w:val="32"/>
          <w:szCs w:val="32"/>
        </w:rPr>
        <w:t>在行政应诉期间，应诉承办人员发现被诉行</w:t>
      </w:r>
      <w:r>
        <w:rPr>
          <w:rFonts w:ascii="仿宋_GB2312" w:eastAsia="仿宋_GB2312" w:hAnsi="仿宋_GB2312" w:hint="eastAsia"/>
          <w:sz w:val="32"/>
          <w:szCs w:val="32"/>
        </w:rPr>
        <w:t>政行为违法、不当或者行政机关未履行法定职责的，应当报告应诉承办单位。应诉承办单位认为其意见合理的，应当及时提请区政府和有关行政机关予以纠正，纠正决定一经作出，应当及时书面告知人民法院或市政府、原告或申请人。</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第十五条</w:t>
      </w:r>
      <w:r>
        <w:rPr>
          <w:rFonts w:ascii="黑体" w:eastAsia="黑体" w:hAnsi="黑体" w:hint="eastAsia"/>
          <w:sz w:val="32"/>
          <w:szCs w:val="32"/>
        </w:rPr>
        <w:t xml:space="preserve">  </w:t>
      </w:r>
      <w:r>
        <w:rPr>
          <w:rFonts w:ascii="仿宋_GB2312" w:eastAsia="仿宋_GB2312" w:hAnsi="仿宋_GB2312" w:hint="eastAsia"/>
          <w:sz w:val="32"/>
          <w:szCs w:val="32"/>
        </w:rPr>
        <w:t>人民法院或市政府依法对行政应诉案件提出调解意见的，应诉承办单位应当报区政府同意后配合人民法院或市政府做好调解工作，并及时向区政府报告调解情况。</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第十六条</w:t>
      </w:r>
      <w:r>
        <w:rPr>
          <w:rFonts w:ascii="黑体" w:eastAsia="黑体" w:hAnsi="黑体" w:hint="eastAsia"/>
          <w:sz w:val="32"/>
          <w:szCs w:val="32"/>
        </w:rPr>
        <w:t xml:space="preserve">  </w:t>
      </w:r>
      <w:r>
        <w:rPr>
          <w:rFonts w:ascii="仿宋_GB2312" w:eastAsia="仿宋_GB2312" w:hAnsi="仿宋_GB2312" w:hint="eastAsia"/>
          <w:sz w:val="32"/>
          <w:szCs w:val="32"/>
        </w:rPr>
        <w:t>人民法院作出一审判决或者裁定后，应诉承办单位认为需要上诉的，应当在收到一审判决书或者裁定书之日起</w:t>
      </w:r>
      <w:r>
        <w:rPr>
          <w:rFonts w:ascii="仿宋_GB2312" w:eastAsia="仿宋_GB2312" w:hAnsi="仿宋_GB2312" w:hint="eastAsia"/>
          <w:sz w:val="32"/>
          <w:szCs w:val="32"/>
        </w:rPr>
        <w:t>5</w:t>
      </w:r>
      <w:r>
        <w:rPr>
          <w:rFonts w:ascii="仿宋_GB2312" w:eastAsia="仿宋_GB2312" w:hAnsi="仿宋_GB2312" w:hint="eastAsia"/>
          <w:sz w:val="32"/>
          <w:szCs w:val="32"/>
        </w:rPr>
        <w:t>日内将上诉意见报送区政府审定。</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lastRenderedPageBreak/>
        <w:t>区政府</w:t>
      </w:r>
      <w:r>
        <w:rPr>
          <w:rFonts w:ascii="仿宋_GB2312" w:eastAsia="仿宋_GB2312" w:hAnsi="仿宋_GB2312" w:hint="eastAsia"/>
          <w:sz w:val="32"/>
          <w:szCs w:val="32"/>
        </w:rPr>
        <w:t>决定上诉的行政诉讼案件，应诉承办单位应当在法定上诉期限内向人民法院提起上诉并提交上诉材料。</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第十七条</w:t>
      </w:r>
      <w:r>
        <w:rPr>
          <w:rFonts w:ascii="黑体" w:eastAsia="黑体" w:hAnsi="黑体" w:hint="eastAsia"/>
          <w:sz w:val="32"/>
          <w:szCs w:val="32"/>
        </w:rPr>
        <w:t xml:space="preserve">  </w:t>
      </w:r>
      <w:r>
        <w:rPr>
          <w:rFonts w:ascii="仿宋_GB2312" w:eastAsia="仿宋_GB2312" w:hAnsi="仿宋_GB2312" w:hint="eastAsia"/>
          <w:sz w:val="32"/>
          <w:szCs w:val="32"/>
        </w:rPr>
        <w:t>原告或者有关当事人对人民法院作出的一审判决或者裁定不服提起上诉的，一审应诉承办单位作为上诉案件的应诉承办单位，按照本规则的规定做好上诉案件的应诉工作。</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第十八条</w:t>
      </w:r>
      <w:r>
        <w:rPr>
          <w:rFonts w:ascii="黑体" w:eastAsia="黑体" w:hAnsi="黑体" w:hint="eastAsia"/>
          <w:sz w:val="32"/>
          <w:szCs w:val="32"/>
        </w:rPr>
        <w:t xml:space="preserve">  </w:t>
      </w:r>
      <w:r>
        <w:rPr>
          <w:rFonts w:ascii="仿宋_GB2312" w:eastAsia="仿宋_GB2312" w:hAnsi="仿宋_GB2312" w:hint="eastAsia"/>
          <w:sz w:val="32"/>
          <w:szCs w:val="32"/>
        </w:rPr>
        <w:t>应诉承办单位认为人民法院作出的生效判决或者裁定确有错误的，应当报请区政府依法向人民法院申请再审。</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第十九条</w:t>
      </w:r>
      <w:r>
        <w:rPr>
          <w:rFonts w:ascii="黑体" w:eastAsia="黑体" w:hAnsi="黑体" w:hint="eastAsia"/>
          <w:sz w:val="32"/>
          <w:szCs w:val="32"/>
        </w:rPr>
        <w:t xml:space="preserve">  </w:t>
      </w:r>
      <w:r>
        <w:rPr>
          <w:rFonts w:ascii="仿宋_GB2312" w:eastAsia="仿宋_GB2312" w:hAnsi="仿宋_GB2312" w:hint="eastAsia"/>
          <w:sz w:val="32"/>
          <w:szCs w:val="32"/>
        </w:rPr>
        <w:t>人民法院向区政府发送的司法建议书，由应诉承办单位负责办理。</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应诉承办单位应当会同区政府有关部门和单位，按照司法建议书中的有关意见和建议</w:t>
      </w:r>
      <w:r>
        <w:rPr>
          <w:rFonts w:ascii="仿宋_GB2312" w:eastAsia="仿宋_GB2312" w:hAnsi="仿宋_GB2312" w:hint="eastAsia"/>
          <w:sz w:val="32"/>
          <w:szCs w:val="32"/>
        </w:rPr>
        <w:t>，提出相应措施和处理意见，并形成书面报告报送区政府。</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第二十条</w:t>
      </w:r>
      <w:r>
        <w:rPr>
          <w:rFonts w:ascii="黑体" w:eastAsia="黑体" w:hAnsi="黑体" w:hint="eastAsia"/>
          <w:sz w:val="32"/>
          <w:szCs w:val="32"/>
        </w:rPr>
        <w:t xml:space="preserve">  </w:t>
      </w:r>
      <w:r>
        <w:rPr>
          <w:rFonts w:ascii="仿宋_GB2312" w:eastAsia="仿宋_GB2312" w:hAnsi="仿宋_GB2312" w:hint="eastAsia"/>
          <w:sz w:val="32"/>
          <w:szCs w:val="32"/>
        </w:rPr>
        <w:t>市政府的行政复议决定或人民法院的判决、裁定生效后，应诉承办单位应当自生效之日起</w:t>
      </w:r>
      <w:r>
        <w:rPr>
          <w:rFonts w:ascii="仿宋_GB2312" w:eastAsia="仿宋_GB2312" w:hAnsi="仿宋_GB2312" w:hint="eastAsia"/>
          <w:sz w:val="32"/>
          <w:szCs w:val="32"/>
        </w:rPr>
        <w:t xml:space="preserve">15 </w:t>
      </w:r>
      <w:r>
        <w:rPr>
          <w:rFonts w:ascii="仿宋_GB2312" w:eastAsia="仿宋_GB2312" w:hAnsi="仿宋_GB2312" w:hint="eastAsia"/>
          <w:sz w:val="32"/>
          <w:szCs w:val="32"/>
        </w:rPr>
        <w:t>日内向区政府报送案件报告。</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案件报告应当包括下列内容：</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一</w:t>
      </w:r>
      <w:r>
        <w:rPr>
          <w:rFonts w:ascii="仿宋_GB2312" w:eastAsia="仿宋_GB2312" w:hAnsi="仿宋_GB2312" w:hint="eastAsia"/>
          <w:sz w:val="32"/>
          <w:szCs w:val="32"/>
        </w:rPr>
        <w:t>)</w:t>
      </w:r>
      <w:r>
        <w:rPr>
          <w:rFonts w:ascii="仿宋_GB2312" w:eastAsia="仿宋_GB2312" w:hAnsi="仿宋_GB2312" w:hint="eastAsia"/>
          <w:sz w:val="32"/>
          <w:szCs w:val="32"/>
        </w:rPr>
        <w:t>行政应诉案件的基本案情；</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二</w:t>
      </w:r>
      <w:r>
        <w:rPr>
          <w:rFonts w:ascii="仿宋_GB2312" w:eastAsia="仿宋_GB2312" w:hAnsi="仿宋_GB2312" w:hint="eastAsia"/>
          <w:sz w:val="32"/>
          <w:szCs w:val="32"/>
        </w:rPr>
        <w:t>)</w:t>
      </w:r>
      <w:r>
        <w:rPr>
          <w:rFonts w:ascii="仿宋_GB2312" w:eastAsia="仿宋_GB2312" w:hAnsi="仿宋_GB2312" w:hint="eastAsia"/>
          <w:sz w:val="32"/>
          <w:szCs w:val="32"/>
        </w:rPr>
        <w:t>人民法院的判决、裁定结果或市政府的行政复议结果；</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三</w:t>
      </w:r>
      <w:r>
        <w:rPr>
          <w:rFonts w:ascii="仿宋_GB2312" w:eastAsia="仿宋_GB2312" w:hAnsi="仿宋_GB2312" w:hint="eastAsia"/>
          <w:sz w:val="32"/>
          <w:szCs w:val="32"/>
        </w:rPr>
        <w:t>)</w:t>
      </w:r>
      <w:r>
        <w:rPr>
          <w:rFonts w:ascii="仿宋_GB2312" w:eastAsia="仿宋_GB2312" w:hAnsi="仿宋_GB2312" w:hint="eastAsia"/>
          <w:sz w:val="32"/>
          <w:szCs w:val="32"/>
        </w:rPr>
        <w:t>有关的工作建议、意见和整改落实措施；</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四</w:t>
      </w:r>
      <w:r>
        <w:rPr>
          <w:rFonts w:ascii="仿宋_GB2312" w:eastAsia="仿宋_GB2312" w:hAnsi="仿宋_GB2312" w:hint="eastAsia"/>
          <w:sz w:val="32"/>
          <w:szCs w:val="32"/>
        </w:rPr>
        <w:t>)</w:t>
      </w:r>
      <w:r>
        <w:rPr>
          <w:rFonts w:ascii="仿宋_GB2312" w:eastAsia="仿宋_GB2312" w:hAnsi="仿宋_GB2312" w:hint="eastAsia"/>
          <w:sz w:val="32"/>
          <w:szCs w:val="32"/>
        </w:rPr>
        <w:t>其他需要说明的事项。</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第二十一条</w:t>
      </w:r>
      <w:r>
        <w:rPr>
          <w:rFonts w:ascii="黑体" w:eastAsia="黑体" w:hAnsi="黑体" w:hint="eastAsia"/>
          <w:sz w:val="32"/>
          <w:szCs w:val="32"/>
        </w:rPr>
        <w:t xml:space="preserve">  </w:t>
      </w:r>
      <w:r>
        <w:rPr>
          <w:rFonts w:ascii="仿宋_GB2312" w:eastAsia="仿宋_GB2312" w:hAnsi="仿宋_GB2312" w:hint="eastAsia"/>
          <w:sz w:val="32"/>
          <w:szCs w:val="32"/>
        </w:rPr>
        <w:t>行政应诉案件终结后，应诉承办单位应当按照有关规定将案件材料立卷归档。</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lastRenderedPageBreak/>
        <w:t>第二十二条</w:t>
      </w:r>
      <w:r>
        <w:rPr>
          <w:rFonts w:ascii="黑体" w:eastAsia="黑体" w:hAnsi="黑体" w:hint="eastAsia"/>
          <w:sz w:val="32"/>
          <w:szCs w:val="32"/>
        </w:rPr>
        <w:t xml:space="preserve">  </w:t>
      </w:r>
      <w:r>
        <w:rPr>
          <w:rFonts w:ascii="仿宋_GB2312" w:eastAsia="仿宋_GB2312" w:hAnsi="仿宋_GB2312" w:hint="eastAsia"/>
          <w:sz w:val="32"/>
          <w:szCs w:val="32"/>
        </w:rPr>
        <w:t>行政应诉案件所需经费应当从应诉承办单位的行政经费中列支，由区财政统筹纳入单位部门预算。</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第二十三条</w:t>
      </w:r>
      <w:r>
        <w:rPr>
          <w:rFonts w:ascii="黑体" w:eastAsia="黑体" w:hAnsi="黑体" w:hint="eastAsia"/>
          <w:sz w:val="32"/>
          <w:szCs w:val="32"/>
        </w:rPr>
        <w:t xml:space="preserve">  </w:t>
      </w:r>
      <w:r>
        <w:rPr>
          <w:rFonts w:ascii="仿宋_GB2312" w:eastAsia="仿宋_GB2312" w:hAnsi="仿宋_GB2312" w:hint="eastAsia"/>
          <w:sz w:val="32"/>
          <w:szCs w:val="32"/>
        </w:rPr>
        <w:t>应诉承办单位和区政府相关部门及其工作人员违反本规则规定，有下列情形之一的，对直接负责的主管人员和其他责任人员依法给予处分：</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（一）收到人民法院或市政府的行政应诉法律文书后，未在规定期限内转交区司法局，造成不良后果的；</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（二）无正当理由不按时出庭应诉的；</w:t>
      </w:r>
    </w:p>
    <w:p w:rsidR="00914D47" w:rsidRDefault="00060443">
      <w:pPr>
        <w:widowControl w:val="0"/>
        <w:topLinePun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（三）拒绝履行或者拖延履行已经生效的调解书、判决书、裁定书、决定书的。</w:t>
      </w:r>
    </w:p>
    <w:p w:rsidR="00914D47" w:rsidRDefault="00060443">
      <w:pPr>
        <w:widowControl w:val="0"/>
        <w:topLinePunct/>
        <w:ind w:firstLineChars="200" w:firstLine="640"/>
        <w:jc w:val="left"/>
        <w:rPr>
          <w:rFonts w:ascii="仿宋_GB2312" w:eastAsia="仿宋_GB2312" w:hAnsi="仿宋_GB2312"/>
          <w:sz w:val="32"/>
          <w:szCs w:val="32"/>
        </w:rPr>
      </w:pPr>
      <w:r>
        <w:rPr>
          <w:rFonts w:ascii="黑体" w:eastAsia="黑体" w:hAnsi="黑体" w:hint="eastAsia"/>
          <w:sz w:val="32"/>
          <w:szCs w:val="32"/>
        </w:rPr>
        <w:t>第二十四条</w:t>
      </w:r>
      <w:r>
        <w:rPr>
          <w:rFonts w:ascii="黑体" w:eastAsia="黑体" w:hAnsi="黑体" w:hint="eastAsia"/>
          <w:sz w:val="32"/>
          <w:szCs w:val="32"/>
        </w:rPr>
        <w:t xml:space="preserve">  </w:t>
      </w:r>
      <w:r>
        <w:rPr>
          <w:rFonts w:ascii="仿宋_GB2312" w:eastAsia="仿宋_GB2312" w:hAnsi="仿宋_GB2312" w:hint="eastAsia"/>
          <w:sz w:val="32"/>
          <w:szCs w:val="32"/>
        </w:rPr>
        <w:t>本规则涉及的“日”，五日以下（包括五日）的是指工作日，五日以上的是指自</w:t>
      </w:r>
      <w:r>
        <w:rPr>
          <w:rFonts w:ascii="仿宋_GB2312" w:eastAsia="仿宋_GB2312" w:hAnsi="仿宋_GB2312" w:hint="eastAsia"/>
          <w:sz w:val="32"/>
          <w:szCs w:val="32"/>
        </w:rPr>
        <w:t>然日。</w:t>
      </w:r>
    </w:p>
    <w:p w:rsidR="00914D47" w:rsidRDefault="00060443">
      <w:pPr>
        <w:widowControl w:val="0"/>
        <w:topLinePunct/>
        <w:ind w:firstLineChars="200" w:firstLine="640"/>
        <w:jc w:val="left"/>
        <w:rPr>
          <w:rFonts w:ascii="黑体" w:eastAsia="黑体" w:hAnsi="黑体"/>
          <w:sz w:val="32"/>
          <w:szCs w:val="32"/>
        </w:rPr>
      </w:pPr>
      <w:r>
        <w:rPr>
          <w:rFonts w:ascii="黑体" w:eastAsia="黑体" w:hAnsi="黑体" w:hint="eastAsia"/>
          <w:sz w:val="32"/>
          <w:szCs w:val="32"/>
        </w:rPr>
        <w:t>第二十五条</w:t>
      </w:r>
      <w:r>
        <w:rPr>
          <w:rFonts w:ascii="黑体" w:eastAsia="黑体" w:hAnsi="黑体" w:hint="eastAsia"/>
          <w:sz w:val="32"/>
          <w:szCs w:val="32"/>
        </w:rPr>
        <w:t xml:space="preserve">  </w:t>
      </w:r>
      <w:r>
        <w:rPr>
          <w:rFonts w:ascii="仿宋_GB2312" w:eastAsia="仿宋_GB2312" w:hAnsi="仿宋_GB2312" w:hint="eastAsia"/>
          <w:sz w:val="32"/>
          <w:szCs w:val="32"/>
        </w:rPr>
        <w:t>本规则自发布之日起施行。</w:t>
      </w:r>
    </w:p>
    <w:p w:rsidR="00914D47" w:rsidRDefault="00914D47">
      <w:pPr>
        <w:widowControl w:val="0"/>
        <w:topLinePunct/>
        <w:ind w:firstLineChars="200" w:firstLine="640"/>
        <w:jc w:val="left"/>
        <w:rPr>
          <w:rFonts w:ascii="仿宋_GB2312" w:eastAsia="仿宋_GB2312" w:hAnsi="仿宋_GB2312"/>
          <w:sz w:val="32"/>
          <w:szCs w:val="32"/>
        </w:rPr>
      </w:pPr>
    </w:p>
    <w:p w:rsidR="00914D47" w:rsidRDefault="00914D47">
      <w:pPr>
        <w:widowControl w:val="0"/>
        <w:topLinePunct/>
        <w:jc w:val="left"/>
        <w:rPr>
          <w:rFonts w:ascii="仿宋_GB2312" w:eastAsia="仿宋_GB2312" w:hAnsi="仿宋_GB2312"/>
          <w:sz w:val="32"/>
          <w:szCs w:val="32"/>
        </w:rPr>
      </w:pPr>
    </w:p>
    <w:p w:rsidR="00914D47" w:rsidRDefault="00914D47">
      <w:pPr>
        <w:pStyle w:val="2"/>
        <w:widowControl w:val="0"/>
        <w:topLinePunct/>
        <w:spacing w:line="240" w:lineRule="auto"/>
        <w:rPr>
          <w:rFonts w:ascii="仿宋_GB2312" w:eastAsia="仿宋_GB2312" w:hAnsi="仿宋_GB2312"/>
          <w:sz w:val="32"/>
          <w:szCs w:val="32"/>
        </w:rPr>
      </w:pPr>
    </w:p>
    <w:p w:rsidR="00914D47" w:rsidRDefault="00914D47">
      <w:pPr>
        <w:pStyle w:val="2"/>
        <w:widowControl w:val="0"/>
        <w:topLinePunct/>
        <w:spacing w:line="240" w:lineRule="auto"/>
        <w:rPr>
          <w:rFonts w:ascii="仿宋_GB2312" w:eastAsia="仿宋_GB2312" w:hAnsi="仿宋_GB2312"/>
          <w:sz w:val="32"/>
          <w:szCs w:val="32"/>
        </w:rPr>
      </w:pPr>
    </w:p>
    <w:p w:rsidR="00914D47" w:rsidRDefault="00914D47">
      <w:pPr>
        <w:pStyle w:val="2"/>
        <w:widowControl w:val="0"/>
        <w:topLinePunct/>
        <w:spacing w:line="240" w:lineRule="auto"/>
        <w:rPr>
          <w:rFonts w:ascii="仿宋_GB2312" w:eastAsia="仿宋_GB2312" w:hAnsi="仿宋_GB2312"/>
          <w:sz w:val="32"/>
          <w:szCs w:val="32"/>
        </w:rPr>
      </w:pPr>
    </w:p>
    <w:p w:rsidR="00914D47" w:rsidRDefault="00914D47">
      <w:pPr>
        <w:pStyle w:val="2"/>
        <w:widowControl w:val="0"/>
        <w:topLinePunct/>
        <w:spacing w:line="240" w:lineRule="auto"/>
        <w:rPr>
          <w:rFonts w:ascii="仿宋_GB2312" w:eastAsia="仿宋_GB2312" w:hAnsi="仿宋_GB2312"/>
          <w:sz w:val="32"/>
          <w:szCs w:val="32"/>
        </w:rPr>
      </w:pPr>
    </w:p>
    <w:p w:rsidR="00914D47" w:rsidRDefault="00914D47">
      <w:pPr>
        <w:pStyle w:val="2"/>
        <w:widowControl w:val="0"/>
        <w:topLinePunct/>
        <w:spacing w:line="240" w:lineRule="auto"/>
        <w:rPr>
          <w:rFonts w:ascii="仿宋_GB2312" w:eastAsia="仿宋_GB2312" w:hAnsi="仿宋_GB2312"/>
          <w:sz w:val="32"/>
          <w:szCs w:val="32"/>
        </w:rPr>
      </w:pPr>
    </w:p>
    <w:p w:rsidR="00914D47" w:rsidRDefault="00914D47">
      <w:pPr>
        <w:pStyle w:val="2"/>
        <w:widowControl w:val="0"/>
        <w:topLinePunct/>
        <w:spacing w:line="240" w:lineRule="auto"/>
        <w:rPr>
          <w:rFonts w:ascii="仿宋_GB2312" w:eastAsia="仿宋_GB2312" w:hAnsi="仿宋_GB2312"/>
          <w:sz w:val="32"/>
          <w:szCs w:val="32"/>
        </w:rPr>
      </w:pPr>
      <w:r w:rsidRPr="00914D47">
        <w:rPr>
          <w:sz w:val="32"/>
        </w:rPr>
        <w:pict>
          <v:line id="_x0000_s1028" style="position:absolute;left:0;text-align:left;z-index:251663360" from=".4pt,26.05pt" to="442.4pt,27.2pt" o:gfxdata="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Ah5NF0wAAAAYBAAAPAAAAAAAAAAEA&#10;IAAAACIAAABkcnMvZG93bnJldi54bWxQSwECFAAUAAAACACHTuJAtcZ8HdsBAACeAwAADgAAAAAA&#10;AAABACAAAAAiAQAAZHJzL2Uyb0RvYy54bWxQSwUGAAAAAAYABgBZAQAAbwUAAAAA&#10;" strokecolor="black [3213]"/>
        </w:pict>
      </w:r>
    </w:p>
    <w:p w:rsidR="00914D47" w:rsidRDefault="00914D47">
      <w:pPr>
        <w:pStyle w:val="2"/>
        <w:widowControl w:val="0"/>
        <w:topLinePunct/>
        <w:spacing w:line="240" w:lineRule="auto"/>
        <w:ind w:firstLineChars="100" w:firstLine="280"/>
        <w:rPr>
          <w:rFonts w:ascii="仿宋_GB2312" w:eastAsia="仿宋_GB2312" w:hAnsi="仿宋_GB2312"/>
          <w:sz w:val="28"/>
          <w:szCs w:val="28"/>
        </w:rPr>
      </w:pPr>
      <w:r w:rsidRPr="00914D47">
        <w:rPr>
          <w:sz w:val="28"/>
          <w:szCs w:val="28"/>
        </w:rPr>
        <w:pict>
          <v:line id="_x0000_s1027" style="position:absolute;left:0;text-align:left;z-index:251662336" from="1.55pt,28.1pt" to="443.55pt,29.25pt" o:gfxdata="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wCUz71AAA&#10;AAcBAAAPAAAAAAAAAAEAIAAAACIAAABkcnMvZG93bnJldi54bWxQSwECFAAUAAAACACHTuJAGGl+&#10;OukBAACpAwAADgAAAAAAAAABACAAAAAjAQAAZHJzL2Uyb0RvYy54bWxQSwUGAAAAAAYABgBZAQAA&#10;fgUAAAAA&#10;" strokecolor="black [3213]"/>
        </w:pict>
      </w:r>
      <w:r w:rsidR="00060443">
        <w:rPr>
          <w:rFonts w:ascii="仿宋_GB2312" w:eastAsia="仿宋_GB2312" w:hAnsi="仿宋_GB2312" w:hint="eastAsia"/>
          <w:sz w:val="28"/>
          <w:szCs w:val="28"/>
        </w:rPr>
        <w:t>浔阳区人民政府办公室</w:t>
      </w:r>
      <w:r w:rsidR="00060443">
        <w:rPr>
          <w:rFonts w:ascii="仿宋_GB2312" w:eastAsia="仿宋_GB2312" w:hAnsi="仿宋_GB2312" w:hint="eastAsia"/>
          <w:sz w:val="28"/>
          <w:szCs w:val="28"/>
        </w:rPr>
        <w:t xml:space="preserve">                    2021</w:t>
      </w:r>
      <w:r w:rsidR="00060443">
        <w:rPr>
          <w:rFonts w:ascii="仿宋_GB2312" w:eastAsia="仿宋_GB2312" w:hAnsi="仿宋_GB2312" w:hint="eastAsia"/>
          <w:sz w:val="28"/>
          <w:szCs w:val="28"/>
        </w:rPr>
        <w:t>年</w:t>
      </w:r>
      <w:r w:rsidR="00060443">
        <w:rPr>
          <w:rFonts w:ascii="仿宋_GB2312" w:eastAsia="仿宋_GB2312" w:hAnsi="仿宋_GB2312" w:hint="eastAsia"/>
          <w:sz w:val="28"/>
          <w:szCs w:val="28"/>
        </w:rPr>
        <w:t>7</w:t>
      </w:r>
      <w:r w:rsidR="00060443">
        <w:rPr>
          <w:rFonts w:ascii="仿宋_GB2312" w:eastAsia="仿宋_GB2312" w:hAnsi="仿宋_GB2312" w:hint="eastAsia"/>
          <w:sz w:val="28"/>
          <w:szCs w:val="28"/>
        </w:rPr>
        <w:t>月</w:t>
      </w:r>
      <w:r w:rsidR="00060443">
        <w:rPr>
          <w:rFonts w:ascii="仿宋_GB2312" w:eastAsia="仿宋_GB2312" w:hAnsi="仿宋_GB2312" w:hint="eastAsia"/>
          <w:sz w:val="28"/>
          <w:szCs w:val="28"/>
        </w:rPr>
        <w:t>26</w:t>
      </w:r>
      <w:r w:rsidR="00060443">
        <w:rPr>
          <w:rFonts w:ascii="仿宋_GB2312" w:eastAsia="仿宋_GB2312" w:hAnsi="仿宋_GB2312" w:hint="eastAsia"/>
          <w:sz w:val="28"/>
          <w:szCs w:val="28"/>
        </w:rPr>
        <w:t>日印发</w:t>
      </w:r>
      <w:r w:rsidR="00060443">
        <w:rPr>
          <w:rFonts w:ascii="仿宋_GB2312" w:eastAsia="仿宋_GB2312" w:hAnsi="仿宋_GB2312" w:hint="eastAsia"/>
          <w:sz w:val="28"/>
          <w:szCs w:val="28"/>
        </w:rPr>
        <w:t xml:space="preserve">  </w:t>
      </w:r>
    </w:p>
    <w:sectPr w:rsidR="00914D47" w:rsidSect="00914D47">
      <w:footerReference w:type="default" r:id="rId11"/>
      <w:pgSz w:w="11905" w:h="16838"/>
      <w:pgMar w:top="1984" w:right="1531" w:bottom="1984" w:left="1531" w:header="720" w:footer="1531" w:gutter="0"/>
      <w:cols w:space="0"/>
      <w:docGrid w:type="lines" w:linePitch="5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443" w:rsidRDefault="00060443" w:rsidP="00914D47">
      <w:r>
        <w:separator/>
      </w:r>
    </w:p>
  </w:endnote>
  <w:endnote w:type="continuationSeparator" w:id="1">
    <w:p w:rsidR="00060443" w:rsidRDefault="00060443" w:rsidP="00914D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47" w:rsidRDefault="00914D47">
    <w:pPr>
      <w:pStyle w:val="a3"/>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filled="f" stroked="f" strokeweight=".5pt">
          <v:textbox style="mso-fit-shape-to-text:t" inset="0,0,0,0">
            <w:txbxContent>
              <w:p w:rsidR="00914D47" w:rsidRDefault="00060443">
                <w:pPr>
                  <w:pStyle w:val="a3"/>
                </w:pPr>
                <w:r>
                  <w:t xml:space="preserve">— </w:t>
                </w:r>
                <w:r w:rsidR="00914D47">
                  <w:fldChar w:fldCharType="begin"/>
                </w:r>
                <w:r>
                  <w:instrText xml:space="preserve"> PAGE  \* MERGEFORMAT </w:instrText>
                </w:r>
                <w:r w:rsidR="00914D47">
                  <w:fldChar w:fldCharType="separate"/>
                </w:r>
                <w:r w:rsidR="0054076B">
                  <w:rPr>
                    <w:noProof/>
                  </w:rPr>
                  <w:t>7</w:t>
                </w:r>
                <w:r w:rsidR="00914D47">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443" w:rsidRDefault="00060443" w:rsidP="00914D47">
      <w:r>
        <w:separator/>
      </w:r>
    </w:p>
  </w:footnote>
  <w:footnote w:type="continuationSeparator" w:id="1">
    <w:p w:rsidR="00060443" w:rsidRDefault="00060443" w:rsidP="00914D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RHlnzzXwQZA24KP88USt+x8WUYM=" w:salt="LwnWkQODLAYqVCiDXqUOKA=="/>
  <w:defaultTabStop w:val="420"/>
  <w:drawingGridHorizontalSpacing w:val="210"/>
  <w:drawingGridVerticalSpacing w:val="293"/>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08DE3AFF-8B07-4D69-BE68-5DDBB51D9300}"/>
    <w:docVar w:name="SealCount" w:val="1"/>
  </w:docVars>
  <w:rsids>
    <w:rsidRoot w:val="00172A27"/>
    <w:rsid w:val="00060443"/>
    <w:rsid w:val="00172A27"/>
    <w:rsid w:val="002161A7"/>
    <w:rsid w:val="002A18CB"/>
    <w:rsid w:val="00314BD6"/>
    <w:rsid w:val="00396B18"/>
    <w:rsid w:val="003E0620"/>
    <w:rsid w:val="004B087A"/>
    <w:rsid w:val="0054076B"/>
    <w:rsid w:val="00793969"/>
    <w:rsid w:val="008070BE"/>
    <w:rsid w:val="00914D47"/>
    <w:rsid w:val="00A00A6D"/>
    <w:rsid w:val="00A16183"/>
    <w:rsid w:val="00A87FE7"/>
    <w:rsid w:val="00B42487"/>
    <w:rsid w:val="00B96628"/>
    <w:rsid w:val="00CB2B86"/>
    <w:rsid w:val="00F02A51"/>
    <w:rsid w:val="00F04957"/>
    <w:rsid w:val="00F5277A"/>
    <w:rsid w:val="00F55E22"/>
    <w:rsid w:val="00FD2A8B"/>
    <w:rsid w:val="01AD4A84"/>
    <w:rsid w:val="02010FCD"/>
    <w:rsid w:val="1D6376CD"/>
    <w:rsid w:val="1FB91122"/>
    <w:rsid w:val="3269774F"/>
    <w:rsid w:val="32CB14FE"/>
    <w:rsid w:val="32CB6554"/>
    <w:rsid w:val="331B1596"/>
    <w:rsid w:val="343B4056"/>
    <w:rsid w:val="34B43130"/>
    <w:rsid w:val="3DA7452E"/>
    <w:rsid w:val="3E830510"/>
    <w:rsid w:val="3FAA23A6"/>
    <w:rsid w:val="414F7212"/>
    <w:rsid w:val="41A851EB"/>
    <w:rsid w:val="41CB56BC"/>
    <w:rsid w:val="47B700FF"/>
    <w:rsid w:val="505271A0"/>
    <w:rsid w:val="6681684D"/>
    <w:rsid w:val="6EAF372F"/>
    <w:rsid w:val="781735B3"/>
    <w:rsid w:val="7B452A62"/>
    <w:rsid w:val="7B653C62"/>
    <w:rsid w:val="7D8C1940"/>
    <w:rsid w:val="7F254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14D47"/>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qFormat/>
    <w:rsid w:val="00914D47"/>
    <w:pPr>
      <w:spacing w:line="480" w:lineRule="auto"/>
    </w:pPr>
  </w:style>
  <w:style w:type="paragraph" w:styleId="a3">
    <w:name w:val="footer"/>
    <w:basedOn w:val="a"/>
    <w:qFormat/>
    <w:rsid w:val="00914D47"/>
    <w:pPr>
      <w:tabs>
        <w:tab w:val="center" w:pos="4153"/>
        <w:tab w:val="right" w:pos="8306"/>
      </w:tabs>
      <w:snapToGrid w:val="0"/>
      <w:jc w:val="left"/>
    </w:pPr>
    <w:rPr>
      <w:sz w:val="18"/>
    </w:rPr>
  </w:style>
  <w:style w:type="paragraph" w:styleId="a4">
    <w:name w:val="header"/>
    <w:basedOn w:val="a"/>
    <w:qFormat/>
    <w:rsid w:val="00914D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正文 A"/>
    <w:qFormat/>
    <w:rsid w:val="00914D47"/>
    <w:pPr>
      <w:framePr w:wrap="around" w:hAnchor="text" w:yAlign="top"/>
      <w:widowControl w:val="0"/>
      <w:jc w:val="both"/>
    </w:pPr>
    <w:rPr>
      <w:rFonts w:eastAsia="Calibri" w:cs="Calibri"/>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2021-07-26T09:04:00Z</cp:lastPrinted>
  <dcterms:created xsi:type="dcterms:W3CDTF">2021-07-07T07:40:00Z</dcterms:created>
  <dcterms:modified xsi:type="dcterms:W3CDTF">2021-07-26T09:19:00Z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A861A137F3794EA7BBBF7BA126167122</vt:lpwstr>
  </property>
</Properties>
</file>