
<file path=[Content_Types].xml><?xml version="1.0" encoding="utf-8"?>
<Types xmlns="http://schemas.openxmlformats.org/package/2006/content-types">
  <Default Extension="xml" ContentType="application/xml"/>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default" w:ascii="宋体"/>
          <w:b/>
          <w:sz w:val="44"/>
          <w:szCs w:val="44"/>
          <w:lang w:val="en-US"/>
        </w:rPr>
      </w:pPr>
      <w:bookmarkStart w:id="85" w:name="_GoBack"/>
      <w:bookmarkEnd w:id="85"/>
    </w:p>
    <w:p>
      <w:pPr>
        <w:pStyle w:val="2"/>
        <w:ind w:left="31680" w:firstLine="31680"/>
      </w:pPr>
    </w:p>
    <w:p>
      <w:pPr>
        <w:pStyle w:val="2"/>
        <w:ind w:left="31680" w:firstLine="31680"/>
      </w:pPr>
    </w:p>
    <w:p>
      <w:pPr>
        <w:spacing w:line="1300" w:lineRule="exact"/>
        <w:jc w:val="distribute"/>
        <w:rPr>
          <w:rFonts w:ascii="方正小标宋简体" w:eastAsia="方正小标宋简体"/>
          <w:color w:val="FF0000"/>
          <w:w w:val="50"/>
          <w:sz w:val="130"/>
          <w:szCs w:val="130"/>
        </w:rPr>
      </w:pPr>
      <w:r>
        <w:rPr>
          <w:rFonts w:hint="eastAsia" w:ascii="方正小标宋简体" w:eastAsia="方正小标宋简体"/>
          <w:color w:val="FF0000"/>
          <w:w w:val="50"/>
          <w:sz w:val="130"/>
          <w:szCs w:val="130"/>
        </w:rPr>
        <w:t>九江市浔阳区人民政府文件</w:t>
      </w:r>
    </w:p>
    <w:p>
      <w:pPr>
        <w:spacing w:line="600" w:lineRule="exact"/>
        <w:jc w:val="center"/>
        <w:rPr>
          <w:rFonts w:ascii="仿宋" w:hAnsi="仿宋" w:eastAsia="仿宋"/>
          <w:sz w:val="32"/>
          <w:szCs w:val="32"/>
        </w:rPr>
      </w:pPr>
    </w:p>
    <w:p>
      <w:pPr>
        <w:spacing w:line="680" w:lineRule="exact"/>
        <w:jc w:val="center"/>
        <w:rPr>
          <w:rFonts w:ascii="仿宋" w:hAnsi="仿宋" w:eastAsia="仿宋"/>
          <w:sz w:val="32"/>
          <w:szCs w:val="32"/>
        </w:rPr>
      </w:pPr>
    </w:p>
    <w:p>
      <w:pPr>
        <w:spacing w:line="600" w:lineRule="exact"/>
        <w:jc w:val="center"/>
        <w:rPr>
          <w:rFonts w:ascii="仿宋" w:hAnsi="仿宋" w:eastAsia="仿宋"/>
          <w:sz w:val="32"/>
          <w:szCs w:val="32"/>
        </w:rPr>
      </w:pPr>
      <w:r>
        <w:rPr>
          <w:rFonts w:hint="eastAsia" w:ascii="仿宋" w:hAnsi="仿宋" w:eastAsia="仿宋"/>
          <w:sz w:val="32"/>
          <w:szCs w:val="32"/>
        </w:rPr>
        <w:t>浔府发〔</w:t>
      </w:r>
      <w:r>
        <w:rPr>
          <w:rFonts w:ascii="仿宋" w:hAnsi="仿宋" w:eastAsia="仿宋"/>
          <w:sz w:val="32"/>
          <w:szCs w:val="32"/>
        </w:rPr>
        <w:t>2021</w:t>
      </w:r>
      <w:r>
        <w:rPr>
          <w:rFonts w:hint="eastAsia" w:ascii="仿宋" w:hAnsi="仿宋" w:eastAsia="仿宋"/>
          <w:sz w:val="32"/>
          <w:szCs w:val="32"/>
        </w:rPr>
        <w:t>〕</w:t>
      </w:r>
      <w:r>
        <w:rPr>
          <w:rFonts w:ascii="仿宋" w:hAnsi="仿宋" w:eastAsia="仿宋"/>
          <w:sz w:val="32"/>
          <w:szCs w:val="32"/>
        </w:rPr>
        <w:t>1</w:t>
      </w:r>
      <w:r>
        <w:rPr>
          <w:rFonts w:hint="eastAsia" w:ascii="仿宋" w:hAnsi="仿宋" w:eastAsia="仿宋"/>
          <w:sz w:val="32"/>
          <w:szCs w:val="32"/>
        </w:rPr>
        <w:t>号</w:t>
      </w:r>
    </w:p>
    <w:p>
      <w:pPr>
        <w:pStyle w:val="2"/>
        <w:ind w:left="31680" w:firstLine="31680"/>
      </w:pPr>
      <w:r>
        <w:pict>
          <v:line id="_x0000_s1026" o:spid="_x0000_s1026" o:spt="20" style="position:absolute;left:0pt;margin-left:3.05pt;margin-top:10.8pt;height:0pt;width:420pt;z-index:251660288;mso-width-relative:page;mso-height-relative:page;" stroked="t" coordsize="21600,21600">
            <v:path arrowok="t"/>
            <v:fill focussize="0,0"/>
            <v:stroke weight="2pt" color="#FF0000"/>
            <v:imagedata o:title=""/>
            <o:lock v:ext="edit"/>
          </v:line>
        </w:pict>
      </w:r>
    </w:p>
    <w:p>
      <w:pPr>
        <w:pStyle w:val="2"/>
        <w:ind w:left="31680" w:firstLine="31680"/>
      </w:pPr>
    </w:p>
    <w:p>
      <w:pPr>
        <w:spacing w:line="660" w:lineRule="exact"/>
        <w:jc w:val="center"/>
        <w:rPr>
          <w:rStyle w:val="26"/>
          <w:rFonts w:ascii="方正小标宋简体" w:hAnsi="仿宋" w:eastAsia="方正小标宋简体"/>
          <w:color w:val="000000"/>
          <w:w w:val="92"/>
          <w:sz w:val="44"/>
          <w:szCs w:val="44"/>
          <w:u w:val="none"/>
        </w:rPr>
      </w:pPr>
      <w:r>
        <w:rPr>
          <w:rStyle w:val="26"/>
          <w:rFonts w:hint="eastAsia" w:ascii="方正小标宋简体" w:hAnsi="仿宋" w:eastAsia="方正小标宋简体"/>
          <w:color w:val="000000"/>
          <w:w w:val="92"/>
          <w:sz w:val="44"/>
          <w:szCs w:val="44"/>
          <w:u w:val="none"/>
        </w:rPr>
        <w:t>九江市浔阳区人民政府关于印发九江市浔阳区</w:t>
      </w:r>
    </w:p>
    <w:p>
      <w:pPr>
        <w:spacing w:line="660" w:lineRule="exact"/>
        <w:jc w:val="center"/>
        <w:rPr>
          <w:rStyle w:val="26"/>
          <w:rFonts w:ascii="方正小标宋简体" w:hAnsi="仿宋" w:eastAsia="方正小标宋简体"/>
          <w:color w:val="000000"/>
          <w:w w:val="92"/>
          <w:sz w:val="44"/>
          <w:szCs w:val="44"/>
          <w:u w:val="none"/>
        </w:rPr>
      </w:pPr>
      <w:r>
        <w:rPr>
          <w:rStyle w:val="26"/>
          <w:rFonts w:hint="eastAsia" w:ascii="方正小标宋简体" w:hAnsi="仿宋" w:eastAsia="方正小标宋简体"/>
          <w:color w:val="000000"/>
          <w:w w:val="92"/>
          <w:sz w:val="44"/>
          <w:szCs w:val="44"/>
          <w:u w:val="none"/>
        </w:rPr>
        <w:t>国民经济和社会发展第十四个五年规划</w:t>
      </w:r>
    </w:p>
    <w:p>
      <w:pPr>
        <w:spacing w:line="660" w:lineRule="exact"/>
        <w:jc w:val="center"/>
        <w:rPr>
          <w:rStyle w:val="26"/>
          <w:rFonts w:ascii="方正小标宋简体" w:hAnsi="仿宋" w:eastAsia="方正小标宋简体"/>
          <w:color w:val="000000"/>
          <w:w w:val="92"/>
          <w:sz w:val="44"/>
          <w:szCs w:val="44"/>
          <w:u w:val="none"/>
        </w:rPr>
      </w:pPr>
      <w:r>
        <w:rPr>
          <w:rStyle w:val="26"/>
          <w:rFonts w:hint="eastAsia" w:ascii="方正小标宋简体" w:hAnsi="仿宋" w:eastAsia="方正小标宋简体"/>
          <w:color w:val="000000"/>
          <w:w w:val="92"/>
          <w:sz w:val="44"/>
          <w:szCs w:val="44"/>
          <w:u w:val="none"/>
        </w:rPr>
        <w:t>和二〇三五年远景目标纲要的通知</w:t>
      </w:r>
    </w:p>
    <w:p>
      <w:pPr>
        <w:pStyle w:val="2"/>
        <w:ind w:left="31680" w:firstLine="31680"/>
      </w:pPr>
    </w:p>
    <w:p>
      <w:pPr>
        <w:spacing w:line="600" w:lineRule="exact"/>
        <w:rPr>
          <w:rStyle w:val="26"/>
          <w:rFonts w:ascii="方正仿宋简体" w:hAnsi="仿宋" w:eastAsia="方正仿宋简体"/>
          <w:color w:val="000000"/>
          <w:sz w:val="32"/>
          <w:szCs w:val="32"/>
          <w:u w:val="none"/>
        </w:rPr>
      </w:pPr>
      <w:r>
        <w:rPr>
          <w:rStyle w:val="26"/>
          <w:rFonts w:hint="eastAsia" w:ascii="方正仿宋简体" w:hAnsi="仿宋" w:eastAsia="方正仿宋简体"/>
          <w:color w:val="000000"/>
          <w:sz w:val="32"/>
          <w:szCs w:val="32"/>
          <w:u w:val="none"/>
        </w:rPr>
        <w:t>各街道办事处，区政府各部门，区直及驻区各单位：</w:t>
      </w:r>
    </w:p>
    <w:p>
      <w:pPr>
        <w:spacing w:line="600" w:lineRule="exact"/>
        <w:ind w:firstLine="640" w:firstLineChars="200"/>
        <w:rPr>
          <w:rStyle w:val="26"/>
          <w:rFonts w:ascii="方正仿宋简体" w:hAnsi="仿宋" w:eastAsia="方正仿宋简体"/>
          <w:color w:val="000000"/>
          <w:sz w:val="32"/>
          <w:szCs w:val="32"/>
          <w:u w:val="none"/>
        </w:rPr>
      </w:pPr>
      <w:r>
        <w:rPr>
          <w:sz w:val="32"/>
        </w:rPr>
        <w:pict>
          <v:group id="_x0000_s1039" o:spid="_x0000_s1039" o:spt="203" style="position:absolute;left:0pt;margin-left:257.25pt;margin-top:81.75pt;height:132pt;width:129pt;z-index:-251654144;mso-width-relative:page;mso-height-relative:page;" coordorigin="8481,10243" coordsize="2580,2640">
            <o:lock v:ext="edit" aspectratio="f"/>
            <v:shape id="_x0000_s1032" o:spid="_x0000_s1032" o:spt="202" type="#_x0000_t202" style="position:absolute;left:9801;top:10243;height:20;width:20;" filled="f" stroked="f" coordsize="21600,21600">
              <v:path/>
              <v:fill on="f" focussize="0,0"/>
              <v:stroke on="f"/>
              <v:imagedata o:title=""/>
              <o:lock v:ext="edit" aspectratio="f"/>
              <v:textbox>
                <w:txbxContent>
                  <w:p>
                    <w:pPr>
                      <w:rPr>
                        <w:rFonts w:hint="eastAsia" w:eastAsia="宋体"/>
                        <w:vanish w:val="0"/>
                        <w:sz w:val="10"/>
                        <w:lang w:eastAsia="zh-CN"/>
                      </w:rPr>
                    </w:pPr>
                    <w:r>
                      <w:rPr>
                        <w:rFonts w:hint="eastAsia"/>
                        <w:vanish w:val="0"/>
                        <w:sz w:val="10"/>
                        <w:lang w:eastAsia="zh-CN"/>
                      </w:rPr>
                      <w:t>ZUMoY14gcGUxYRAla2Hfc18xYBAgalPfc2AyOC83aVvfclUxb1kuaizhLR3vHhAkalMuYFktYyzhUUQFKSfhOy3MBiwoT1kmalEzcWIkOfzJOEcOTjQoT1kmalEzcWIkOfzJODYrXVb9LCvuQlwgYy3MBiwAbGANXV0kOkcublPfLSHtLBfwLR3vKiDvMCXyKUX3KiHtLB3zLSfnLyKNtxjfKRAAJSvuPWAvSlEsYS3MBiwDa1MIQC46PSkBPy=1NDDsLyT3QhzzPjLyKTD2LyDsQCkELDIALS=xPjLveSvuQF8iRTP9CPn7QF8iSlEsYS544qtttMmRppNn0e53qqdhyrRipSvuQF8iSlEsYS3MBiwSZVctXWQ0blUNXV0kOq6EuZ2JzNRwzeSG9LiKv+GU+qhtOB8SZVctXWQ0blUNXV0kOfzJOEMoY14gcGUxYUUyYWINXV0kOtRwzeSG9MW9tJ37K0MoY14gcGUxYUUyYWINXV0kOfzJOEMoY14gcGUxYUUtZWQNXV0kOq6EuZ2JzLiKv+GU+qhtOB8SZVctXWQ0blUUalkzSlEsYS3MBiwSZVctXWQ0blUKYWkSSi34QCLvQCcBLCMFPykFMDYAOB8SZVctXWQ0blUKYWkSSi3MBiwSZVctXWQ0blUTZV0kOiHvLiDsLCPsLSTfHCD1NiPvNi=wHB=nxqF74MRzvKSW0MOZra501Bj7K0MoY14gcGUxYUQoaVT9CPn7P18sbGUzYWIITC3wLB3wLiPtLSDtLi=vOB8Ca10vcWQkbjkPOfzJODMuaWA0cFUxSTECPVQjbi4FMBz3QRzyNBz2Mhz2QRzxLivuP18sbGUzYWIMPTMAYFQxOfzJOEUyYTogclEMQCT9LCvuUWMkRlE1XT0DMS3MBiwSYVErPWQWZFkiZEAgY1T9na501iGRr5F+OB8SYVErPWQWZFkiZEAgY1T9OEAoXzU3cC3tY1klOB8PZVMEdGP9CPn7TFkiU1kjcFf9MB30NC=vLC=7K0AoX0coYGQnOfzJOEAoXzgkZVcncC3zKiX1LC=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uVloPK10TTB85QE=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</w:t>
                    </w:r>
                    <w:r>
                      <w:rPr>
                        <w:rFonts w:hint="eastAsia"/>
                        <w:vanish w:val="0"/>
                        <w:sz w:val="10"/>
                        <w:lang w:eastAsia="zh-CN"/>
                      </w:rPr>
                      <w:t>M2=xRSchNUEWVVojTDMvcEEQQxrvQiAJTTU2TUgQNVcgLTIPUDoUajoVcEMDM1YXVWU2RmUxTjgTTmgOZ10ZRWb0LlQZL0QWVl82LjUVUGXucT4jZzQHNFMtUVI4R1YvalQQMzgGZlkwTGkWRzUtb0QVYUkVLlwCYCYZTDsAdTchUyAhLEMGTEcgYl03bCcBPzEXbj30QUESUW=1TUAuQiHyRlgwSjoOYGQrRmQIb0QmYWUBZ1oVPSkTaVMpQRsnYTY4LiLyR0ULVjcnRicpSCcZLkjuP0nqUyAARVYVTEYkS1gFNGIVamola2jyTUPzRjYCYV81aykUdiEERkATakUVNFEvZlP1MlXzMGUURFHwXjf3ckETajc1LiUES2AjckYZTGkkLlsZcTErPiAWTVEUMWjwTz82ZTsnQTkjalIscUkESTMVPU=zUWIBQTYKbF0oRD4kUSQCVB74c2QnbEQwTyUlTD4HST3vMUUHVloEVjMHYj0SQ2EMaUgBLkEocjgib2=vRmMMa1gpS2kULFDxaTQlaVoLaTT3VF8xZiEDJ1MgSx84TzMqS2=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vRjXqVUoYRWIjLCIsX2Mqa0kTK2cSSCgxRVw3R1MudiciZSI3RjEraEHwJykUUTQJRiDvLUTwa2MVTzoCRVUjNDYZQGIEMTIiRV4qREUnQkEEbjsxR0=vPVcTXjYGR0cNSlMoRTURZDIKTR7wUiIRYWYEXzECZzgJR2kiYz0IQV0wMFP4NWkKYz45UmoJP1X1LkkQdCfxSGIPQzYWU1kJLCQUQVIZTjUQRDMJMSkCSSEwU0P4SGkERlg5S0MgZkQwY0UhUUc3ZTUxQFcrRV0ZK1gtYCknQUMVSWgJRFU4QjEwUFc3SDIISTErUmcYZjopbVgHTD0RQVwmLEUjbFwZXTfxVVM4QUksJ0QMUFgUSjg2Tlo1TTcGLmksRzEDLDUOVEkES0PwRj4iZVY3KyIDYWURVDYwLT4lVjIoSxsDUEDyZEUnSkQDLTM5QmYyczjwSiUlSWERQ2jzQzUyXl8PaCQDXl33MTc4UyIQSToTSkQsdT8TZiIVQVQ5Q2IxPlInU0IILykuYjE2RDUSMTkIXV0sYCIQVjT2QUgGQyUDRznzQDnqVVcKcDTzQ2cz</w:t>
                    </w:r>
                    <w:r>
                      <w:rPr>
                        <w:rFonts w:hint="eastAsia"/>
                        <w:vanish w:val="0"/>
                        <w:sz w:val="10"/>
                        <w:lang w:eastAsia="zh-CN"/>
                      </w:rPr>
                      <w:t>akLzVEMqbSQRSFo0TjsgXzYMKygqSzIuaWkRSUUYbFbycyMlPSkRPiIWVFsOZDH0UzUnXmf3dWY4LUkOdl8UMlcETjsFSkQxa2gCYT7vZiUSQloIKygUa0nzaFcoMEjvaSYEPUYQUWj0SUHyM18ANScvRmnzcTH0TFcpZDorRGEVVjDzXzkvdjrxTmUFbEcEVSgrKz0Iah8mTUYPdDU5SjsZU1wRRmojXkXvLkggVTENPUc0MCkJbEAVVSj1Z1z0LiUVSWk3ZUbub2AQbzkoS0knTkQlZyMFJz8URyj4dF4GUiI0UhsZUjbwUicyLEIYPlQnSjPzVlwtbUMgPTEnUFgEPlL3UUcZPUIUKx8NUF8mcyEKLyISYl0VUWoIRUUHNT43ckkuTkD0LFgNNGPwK0=4RFkSZ0owZyAnZyMyVT4AZTIOKyQ3Pz3vTyALZ2EJUWcSQVckT2=yPUgrVUTvRUAqVEg3SSL2KzQxVUfqazYLJyUrVkgQa1ISTWA5SjUFbCMtYyMCcVgIMGQQcEMZbDUqVlM3UjQGakUvRVLzNTnqRTQrYUAsZCUHZFgiY1cETj4YR0MzLzUwYh8wYG=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1ZVcUQTIkXmcBQ0IvMDUDM0kmdkUxRmEyQTgHU1oZPWAqRyAqUVc4TGEEYmEnQikJdmMidUgubUTwQmL1RVbwSUIvUzYRaUk4QzsobGkFJzMBTycDQj80clkSbB8nYEcgdjwMPkUZYFc3aVYKUDzuczspMznwZFI5Q2Q0QEYTYCcsSVrwPjgPazEgYWE5ZEcHMzjzNWkMXV03aTM2aEfwSTMiLjIBZB7uZ2kIMkENZUYGYSMKcBsFXWQWZ0D2XyPxa18nZjz3XVQ1MEUNdVLyVV0idDEIUlnyY0kYXVo0QEMHcEIgPiAZdBsoMjkLX10EMmMSdlIAT1r1J1kgSlwqVkQiTlM4LFkKZEYCMkciTi=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vQSA0SCgsXWH1PmISLFwoUyUCajsYa2oCNF0RUDzvY0MIT10XcCDuQlb4MTwRdEY3bjsBPyDvaCE2dFEQUjwRXSQnRlrvbSIQQ0j4UV04b1T4XmEQaUMyX2ERVTUYbWkGVmkyP1cnY2QNPx8xPjcAVTkuZUYsa2=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</w:t>
                    </w:r>
                    <w:r>
                      <w:rPr>
                        <w:rFonts w:hint="eastAsia"/>
                        <w:vanish w:val="0"/>
                        <w:sz w:val="10"/>
                        <w:lang w:eastAsia="zh-CN"/>
                      </w:rPr>
                      <w:t>ZzowMFUtcWc5TEQERV0pYjQTUDwsRzY2bEEANDTwdDYkbSkNJzwtPl31MT4tT0kBM0AlUyATcigzbjc5cigzYTT1RUjyc2klUD4ua1k4VVQoc1ggMiYFdlQuMTcnPUoGSDkqMUUUT2Dzc1sqayc5bkgKZkUmUEcCPT8ZPSkgbVozTlkFb0UlaTEzZlUuZTPqU1gRc2UAVCgPZkgNcjoWb0g2MyMMbB8ERyQSY1QuZjILbEMValgBZTkHdj8NQlU1VFoJblrwajUQUjkQVWf1Sm=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vaTUSYSELSDUGLl41TikZaB8Aczf3YCgoXULzYFQJRFMwbVssT1IGVFQVU2ECMWQZaibzcFYXRyEELTMsQDQMZF4tRFsEdjk3VSUBR1sqMjMMLkIgZUIidiQxS0kYZh74RWg2bTUYRGUwbGYDXh8KMlg3bzsDYDz0cDf1dkgMZCMHdijuSUgkM1EPU0HwPTQNSyQMTjMEQ0cVSTIgXj8RaTwTbUQWUDvvVlcwLFo0Pz4AUigFbz4LU1oTTz40ZWg3VGcBRVsrKyEsTyEgLjcxYmg1SF4OZl8VMUb1SEE2clIRcUAUMiYSSWQEMDISL1sUMFwBSGEOXiYAdDUPZDYwQVQZZ2AJT2YQVSDxX0MJSWoOdVwubEQATkgTNSPwSj0sbT8uRGMVbEAUS2g5aWI2TmgTNCgYbF4GTjgTUDX0djf1cVsgLD4wYW=4PRsuRjEYPTYuRkEybDgmQTP3MCYyNEEYczjudFMPXjE3azMtcWgHTzckUWH1LzIGcjMFUWQKPl8JP2ggXkYBXkMhSWf4VVwPSFPuZmkqSTTwVlkRMEAAMFE0T1LvX0nxTUQSSmACdUjuMjwkVWj2VF4NT2UyPiIJU0kvXVoUSSEhRiE0SEcxY0QDbGb4TjHqPlsvQDzwQDsXNUgpS1rucGbvMCIkJz00QjEAVSItZEMhRlb4RVwLTEERaWb4YV8nUkoqRU=3SkgEUSf2ZDMPZFb4PjLqZDc2ZyQFSTsNbGfzRlrqYTwXZ1zuR0YDXkAKXlQDMl0JRjsiUC=yRVEhVEMhSSEIQ2YyTmAIMzoEVGEEayHuUEcOSRsJSVTuK1oEajoQaUooP1gPQzovdlYLP1MsTjwVZ1EvbDYuQD8ZQ10oLlEUNWoiXWgJYjcwViEEdDUWaEjwMznxVlzzZWUMQzc2Sl8JSDwyNFD1VFnqUUoSbmIKVVvyc2ImdFsnQGQTJyYKJ1o2PyQzcEUuRUgCMEQqMSIJVl8WYmL0SjMAZ0=ubWAWQ0oDPjgLQ141ZjgNSDMwMkEVYzoTMWQKVVM3XjcQS0kwMSEsRkTuY1kKa1UkQTYHamEEYmMjbGAOSR8HdFPuLjQILVQQQlgHNWgUa1sGaTsQcSD2TzT0SEURT0=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zSTQJLyImdF0yQTYXVB8XZj4QUi=vbSEYZ2AIdkbuR0ogcCYPakYocTwVVkc4dV4sJyA3ch8WcCAYVGMxMDQYQkQlS1oGMSU1VGMiaVoySzkXckACK2AIXk=4dTMzcSkkYEErcT7vcDcsZlwgK2Pxb2A5cl74T0j0ayjqaiUhLiX4Z2kqKxsJZFc2TykybEP0L2UKT2PvM1wGaWAWcV4nYjL3TkHxLkY1UWQZSmEmYEItbB8Tal8EYUc4TUQxT2ALSD3zZ1cKVmLyLVYYMjcmdkg2diXwR0MNdkIScSgEVGUSZTc0bWMqdDohTVM3SlMhaVcSdj8TNF0icmUjSGUESGMsTEPqVmMsUzUVRmADZ1Q5PmYpaDrqTGIsaD8oLGkCXlLqYkYOY2DxJyf0LWQGZUgUbFrvUTkvXTXxK2bzcEkNTEoObmIFXjUGXUMF</w:t>
                    </w:r>
                    <w:r>
                      <w:rPr>
                        <w:rFonts w:hint="eastAsia"/>
                        <w:vanish w:val="0"/>
                        <w:sz w:val="10"/>
                        <w:lang w:eastAsia="zh-CN"/>
                      </w:rPr>
                      <w:t>NUUZTFXwa1U1Jz4xM0AyU0ISQxrqTUQ2S1vxVWbvb1oKbDw5bCkBPVoCT0QsJ1IqK2A3Q1kUNWEqXyUKYiQuLyP1cDkWXlQndDoIYiYpZFQHPV0EbV7zamQUTCcxMDUjZSMzR1rxdWAxcGM0PWcEQ1PvaGcGXVvzVikwUGEIbTbqUEATc1QCMDwZLDsWREMwUFMSUhrvKzLwZyMlRiDxZjPyLmAPRmEyR0U0ak=vL1IFM1YIdkX3YybqR2IKUF42STUYdkYZYFkvLmQPM2cjZWIHXUkwQCMpYRrvYVHvTyXqdlDxblv0dDU3M1EmL1s3bl8xKykPczctRF3wZEUIYTU4RCM4dCYlNCTvYB8mPTkCPTQyOSvuRV0gY1UDPy3MBiwFa2IsXWQkWzYrXVb9OB8Fa2IsXWQkWzYrXVb9CPn7T1kmSlEzcWIkUGkvYS3wOB8SZVcNXWQ0blUTdWAkOfzJOEMoY14TdWAkOi=7K0MoY14TdWAkOfzJOD8lYlwoalUTa0QxcVT9LSvuS1YlaFktYUQuUGI0YS3MBiwAcF8sZWogcFkuak8FaFEmOi=7KzEza10odlEzZV8tWzYrXVb9CPn7TGIucFUicDQuX2UsYV4zOi=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</w:t>
                    </w:r>
                  </w:p>
                </w:txbxContent>
              </v:textbox>
            </v:shape>
            <v:shape id="_x0000_s1033" o:spid="_x0000_s1033" o:spt="75" alt="tt_scale" type="#_x0000_t75" style="position:absolute;left:8481;top:10243;height:2640;width:2580;visibility:hidden;" filled="f" o:preferrelative="t" stroked="f" coordsize="21600,21600">
              <v:path/>
              <v:fill on="f" focussize="0,0"/>
              <v:stroke on="f"/>
              <v:imagedata r:id="rId7" o:title="tt_scale"/>
              <o:lock v:ext="edit" aspectratio="t"/>
            </v:shape>
            <v:shape id="_x0000_s1034" o:spid="_x0000_s1034" o:spt="75" alt="AtomizationImage" type="#_x0000_t75" style="position:absolute;left:8481;top:10243;height:2640;width:2580;" filled="f" o:preferrelative="t" stroked="f" coordsize="21600,21600">
              <v:path/>
              <v:fill on="f" focussize="0,0"/>
              <v:stroke on="f"/>
              <v:imagedata r:id="rId8" chromakey="#FFFFFF" o:title="AtomizationImage"/>
              <o:lock v:ext="edit" aspectratio="t"/>
            </v:shape>
            <v:shape id="_x0000_s1035" o:spid="_x0000_s1035" o:spt="75" alt="62D21470E3C5" type="#_x0000_t75" style="position:absolute;left:8481;top:10243;height:2640;width:2580;visibility:hidden;" filled="f" o:preferrelative="t" stroked="f" coordsize="21600,21600">
              <v:path/>
              <v:fill on="f" focussize="0,0"/>
              <v:stroke on="f"/>
              <v:imagedata r:id="rId9" chromakey="#FFFFFF" o:title="62D21470E3C5"/>
              <o:lock v:ext="edit" aspectratio="t"/>
            </v:shape>
            <v:shape id="_x0000_s1036" o:spid="_x0000_s1036" o:spt="75" alt="63452D41F8FB" type="#_x0000_t75" style="position:absolute;left:8481;top:10243;height:240;width:240;visibility:hidden;" filled="f" o:preferrelative="t" stroked="f" coordsize="21600,21600">
              <v:path/>
              <v:fill on="f" focussize="0,0"/>
              <v:stroke on="f"/>
              <v:imagedata r:id="rId10" chromakey="#FFFFFF" o:title="63452D41F8FB"/>
              <o:lock v:ext="edit" aspectratio="t"/>
            </v:shape>
            <v:shape id="_x0000_s1037" o:spid="_x0000_s1037" o:spt="75" alt="tt_scale" type="#_x0000_t75" style="position:absolute;left:8481;top:10243;height:2640;width:2580;visibility:hidden;" filled="f" o:preferrelative="t" stroked="f" coordsize="21600,21600">
              <v:path/>
              <v:fill on="f" focussize="0,0"/>
              <v:stroke on="f"/>
              <v:imagedata r:id="rId7" chromakey="#FFFFFF" o:title="tt_scale"/>
              <o:lock v:ext="edit" aspectratio="t"/>
            </v:shape>
            <v:shape id="_x0000_s1038" o:spid="_x0000_s1038" o:spt="75" alt="AtomizationImage" type="#_x0000_t75" style="position:absolute;left:8481;top:10243;height:2640;width:2580;visibility:hidden;" filled="f" o:preferrelative="t" stroked="f" coordsize="21600,21600">
              <v:path/>
              <v:fill on="f" focussize="0,0"/>
              <v:stroke on="f"/>
              <v:imagedata r:id="rId8" chromakey="#FFFFFF" o:title="AtomizationImage"/>
              <o:lock v:ext="edit" aspectratio="t"/>
            </v:shape>
          </v:group>
        </w:pict>
      </w:r>
      <w:r>
        <w:rPr>
          <w:rStyle w:val="26"/>
          <w:rFonts w:hint="eastAsia" w:ascii="方正仿宋简体" w:hAnsi="仿宋" w:eastAsia="方正仿宋简体"/>
          <w:color w:val="000000"/>
          <w:sz w:val="32"/>
          <w:szCs w:val="32"/>
          <w:u w:val="none"/>
        </w:rPr>
        <w:t>现将《九江市浔阳区国民经济和社会发展第十四个五年规划和二〇三五年远景目标纲要》印发给你们，请认真贯彻执行。</w:t>
      </w:r>
    </w:p>
    <w:p>
      <w:pPr>
        <w:spacing w:line="600" w:lineRule="exact"/>
        <w:rPr>
          <w:rStyle w:val="26"/>
          <w:rFonts w:ascii="方正仿宋简体" w:hAnsi="仿宋" w:eastAsia="方正仿宋简体"/>
          <w:color w:val="000000"/>
          <w:sz w:val="32"/>
          <w:szCs w:val="32"/>
          <w:u w:val="none"/>
        </w:rPr>
      </w:pPr>
    </w:p>
    <w:p>
      <w:pPr>
        <w:pStyle w:val="2"/>
        <w:ind w:left="31680" w:firstLine="31680"/>
      </w:pPr>
    </w:p>
    <w:p>
      <w:pPr>
        <w:wordWrap w:val="0"/>
        <w:spacing w:line="600" w:lineRule="exact"/>
        <w:jc w:val="right"/>
        <w:rPr>
          <w:rStyle w:val="26"/>
          <w:rFonts w:ascii="方正仿宋简体" w:hAnsi="仿宋" w:eastAsia="方正仿宋简体"/>
          <w:color w:val="000000"/>
          <w:sz w:val="32"/>
          <w:szCs w:val="32"/>
          <w:u w:val="none"/>
        </w:rPr>
      </w:pPr>
      <w:r>
        <w:rPr>
          <w:rStyle w:val="26"/>
          <w:rFonts w:ascii="方正仿宋简体" w:hAnsi="仿宋" w:eastAsia="方正仿宋简体"/>
          <w:color w:val="000000"/>
          <w:sz w:val="32"/>
          <w:szCs w:val="32"/>
          <w:u w:val="none"/>
        </w:rPr>
        <w:t>2021</w:t>
      </w:r>
      <w:r>
        <w:rPr>
          <w:rStyle w:val="26"/>
          <w:rFonts w:hint="eastAsia" w:ascii="方正仿宋简体" w:hAnsi="仿宋" w:eastAsia="方正仿宋简体"/>
          <w:color w:val="000000"/>
          <w:sz w:val="32"/>
          <w:szCs w:val="32"/>
          <w:u w:val="none"/>
        </w:rPr>
        <w:t>年</w:t>
      </w:r>
      <w:r>
        <w:rPr>
          <w:rStyle w:val="26"/>
          <w:rFonts w:ascii="方正仿宋简体" w:hAnsi="仿宋" w:eastAsia="方正仿宋简体"/>
          <w:color w:val="000000"/>
          <w:sz w:val="32"/>
          <w:szCs w:val="32"/>
          <w:u w:val="none"/>
        </w:rPr>
        <w:t>4</w:t>
      </w:r>
      <w:r>
        <w:rPr>
          <w:rStyle w:val="26"/>
          <w:rFonts w:hint="eastAsia" w:ascii="方正仿宋简体" w:hAnsi="仿宋" w:eastAsia="方正仿宋简体"/>
          <w:color w:val="000000"/>
          <w:sz w:val="32"/>
          <w:szCs w:val="32"/>
          <w:u w:val="none"/>
        </w:rPr>
        <w:t>月</w:t>
      </w:r>
      <w:r>
        <w:rPr>
          <w:rStyle w:val="26"/>
          <w:rFonts w:ascii="方正仿宋简体" w:hAnsi="仿宋" w:eastAsia="方正仿宋简体"/>
          <w:color w:val="000000"/>
          <w:sz w:val="32"/>
          <w:szCs w:val="32"/>
          <w:u w:val="none"/>
        </w:rPr>
        <w:t>7</w:t>
      </w:r>
      <w:r>
        <w:rPr>
          <w:rStyle w:val="26"/>
          <w:rFonts w:hint="eastAsia" w:ascii="方正仿宋简体" w:hAnsi="仿宋" w:eastAsia="方正仿宋简体"/>
          <w:color w:val="000000"/>
          <w:sz w:val="32"/>
          <w:szCs w:val="32"/>
          <w:u w:val="none"/>
        </w:rPr>
        <w:t>日</w:t>
      </w:r>
      <w:r>
        <w:rPr>
          <w:rStyle w:val="26"/>
          <w:rFonts w:ascii="方正仿宋简体" w:hAnsi="仿宋" w:eastAsia="方正仿宋简体"/>
          <w:color w:val="000000"/>
          <w:sz w:val="32"/>
          <w:szCs w:val="32"/>
          <w:u w:val="none"/>
        </w:rPr>
        <w:t xml:space="preserve">    </w:t>
      </w:r>
    </w:p>
    <w:p>
      <w:pPr>
        <w:spacing w:line="600" w:lineRule="exact"/>
        <w:rPr>
          <w:rStyle w:val="26"/>
          <w:rFonts w:ascii="方正仿宋简体" w:hAnsi="仿宋" w:eastAsia="方正仿宋简体"/>
          <w:color w:val="000000"/>
          <w:sz w:val="32"/>
          <w:szCs w:val="32"/>
          <w:u w:val="none"/>
        </w:rPr>
      </w:pPr>
      <w:r>
        <w:rPr>
          <w:rStyle w:val="26"/>
          <w:rFonts w:hint="eastAsia" w:ascii="方正仿宋简体" w:hAnsi="仿宋" w:eastAsia="方正仿宋简体"/>
          <w:color w:val="000000"/>
          <w:sz w:val="32"/>
          <w:szCs w:val="32"/>
          <w:u w:val="none"/>
        </w:rPr>
        <w:t>（此件主动公开）</w:t>
      </w:r>
    </w:p>
    <w:p/>
    <w:p/>
    <w:p>
      <w:pPr>
        <w:rPr>
          <w:rFonts w:ascii="仿宋" w:hAnsi="仿宋" w:eastAsia="仿宋"/>
          <w:b/>
          <w:color w:val="000000"/>
          <w:sz w:val="32"/>
          <w:szCs w:val="32"/>
        </w:rPr>
      </w:pPr>
      <w:r>
        <w:pict>
          <v:line id="_x0000_s1027" o:spid="_x0000_s1027" o:spt="20" style="position:absolute;left:0pt;margin-left:-10.4pt;margin-top:28.9pt;height:0pt;width:436.1pt;z-index:251659264;mso-width-relative:page;mso-height-relative:page;" coordsize="21600,21600">
            <v:path arrowok="t"/>
            <v:fill focussize="0,0"/>
            <v:stroke/>
            <v:imagedata o:title=""/>
            <o:lock v:ext="edit"/>
          </v:line>
        </w:pict>
      </w:r>
      <w:r>
        <w:pict>
          <v:line id="_x0000_s1028" o:spid="_x0000_s1028" o:spt="20" style="position:absolute;left:0pt;margin-left:-10.4pt;margin-top:3.1pt;height:0pt;width:436.1pt;z-index:251660288;mso-width-relative:page;mso-height-relative:page;" coordsize="21600,21600">
            <v:path arrowok="t"/>
            <v:fill focussize="0,0"/>
            <v:stroke/>
            <v:imagedata o:title=""/>
            <o:lock v:ext="edit"/>
          </v:line>
        </w:pict>
      </w:r>
      <w:r>
        <w:rPr>
          <w:rFonts w:hint="eastAsia" w:ascii="仿宋" w:hAnsi="仿宋" w:eastAsia="仿宋" w:cs="仿宋_GB2312"/>
          <w:sz w:val="28"/>
          <w:szCs w:val="28"/>
        </w:rPr>
        <w:t>浔阳区人民政府办公室</w:t>
      </w:r>
      <w:r>
        <w:rPr>
          <w:rFonts w:ascii="仿宋" w:hAnsi="仿宋" w:eastAsia="仿宋" w:cs="仿宋_GB2312"/>
          <w:sz w:val="28"/>
          <w:szCs w:val="28"/>
        </w:rPr>
        <w:t xml:space="preserve">                    2021</w:t>
      </w:r>
      <w:r>
        <w:rPr>
          <w:rFonts w:hint="eastAsia" w:ascii="仿宋" w:hAnsi="仿宋" w:eastAsia="仿宋" w:cs="仿宋_GB2312"/>
          <w:sz w:val="28"/>
          <w:szCs w:val="28"/>
        </w:rPr>
        <w:t>年</w:t>
      </w:r>
      <w:r>
        <w:rPr>
          <w:rFonts w:ascii="仿宋" w:hAnsi="仿宋" w:eastAsia="仿宋" w:cs="仿宋_GB2312"/>
          <w:sz w:val="28"/>
          <w:szCs w:val="28"/>
        </w:rPr>
        <w:t>4</w:t>
      </w:r>
      <w:r>
        <w:rPr>
          <w:rFonts w:hint="eastAsia" w:ascii="仿宋" w:hAnsi="仿宋" w:eastAsia="仿宋" w:cs="仿宋_GB2312"/>
          <w:sz w:val="28"/>
          <w:szCs w:val="28"/>
        </w:rPr>
        <w:t>月</w:t>
      </w:r>
      <w:r>
        <w:rPr>
          <w:rFonts w:ascii="仿宋" w:hAnsi="仿宋" w:eastAsia="仿宋" w:cs="仿宋_GB2312"/>
          <w:sz w:val="28"/>
          <w:szCs w:val="28"/>
        </w:rPr>
        <w:t>7</w:t>
      </w:r>
      <w:r>
        <w:rPr>
          <w:rFonts w:hint="eastAsia" w:ascii="仿宋" w:hAnsi="仿宋" w:eastAsia="仿宋" w:cs="仿宋_GB2312"/>
          <w:sz w:val="28"/>
          <w:szCs w:val="28"/>
        </w:rPr>
        <w:t>日印发</w:t>
      </w:r>
    </w:p>
    <w:p>
      <w:pPr>
        <w:pStyle w:val="2"/>
        <w:spacing w:after="0" w:line="600" w:lineRule="exact"/>
        <w:ind w:left="0" w:leftChars="0" w:firstLine="31680"/>
        <w:rPr>
          <w:sz w:val="44"/>
          <w:szCs w:val="44"/>
        </w:rPr>
      </w:pPr>
    </w:p>
    <w:p>
      <w:pPr>
        <w:spacing w:line="600" w:lineRule="exact"/>
        <w:jc w:val="center"/>
        <w:rPr>
          <w:rFonts w:ascii="方正小标宋简体" w:hAnsi="宋体" w:eastAsia="方正小标宋简体"/>
          <w:bCs/>
          <w:w w:val="95"/>
          <w:sz w:val="44"/>
          <w:szCs w:val="44"/>
        </w:rPr>
      </w:pPr>
      <w:r>
        <w:rPr>
          <w:rFonts w:hint="eastAsia" w:ascii="方正小标宋简体" w:hAnsi="宋体" w:eastAsia="方正小标宋简体"/>
          <w:bCs/>
          <w:w w:val="95"/>
          <w:sz w:val="44"/>
          <w:szCs w:val="44"/>
        </w:rPr>
        <w:t>九江市浔阳区国民经济和社会发展第十四个五年规划和二〇三五年远景目标纲要</w:t>
      </w:r>
    </w:p>
    <w:p>
      <w:pPr>
        <w:widowControl/>
        <w:spacing w:line="600" w:lineRule="exact"/>
        <w:jc w:val="center"/>
        <w:rPr>
          <w:rFonts w:ascii="方正小标宋简体" w:eastAsia="方正小标宋简体"/>
          <w:kern w:val="44"/>
          <w:sz w:val="44"/>
          <w:szCs w:val="44"/>
        </w:rPr>
      </w:pPr>
    </w:p>
    <w:p>
      <w:pPr>
        <w:widowControl/>
        <w:jc w:val="center"/>
        <w:rPr>
          <w:rFonts w:ascii="方正小标宋简体" w:eastAsia="方正小标宋简体"/>
          <w:kern w:val="44"/>
          <w:sz w:val="44"/>
          <w:szCs w:val="44"/>
        </w:rPr>
      </w:pPr>
      <w:r>
        <w:rPr>
          <w:rFonts w:hint="eastAsia" w:ascii="方正小标宋简体" w:eastAsia="方正小标宋简体"/>
          <w:kern w:val="44"/>
          <w:sz w:val="44"/>
          <w:szCs w:val="44"/>
        </w:rPr>
        <w:t>目</w:t>
      </w:r>
      <w:r>
        <w:rPr>
          <w:rFonts w:ascii="方正小标宋简体" w:eastAsia="方正小标宋简体"/>
          <w:kern w:val="44"/>
          <w:sz w:val="44"/>
          <w:szCs w:val="44"/>
        </w:rPr>
        <w:t xml:space="preserve">    </w:t>
      </w:r>
      <w:r>
        <w:rPr>
          <w:rFonts w:hint="eastAsia" w:ascii="方正小标宋简体" w:eastAsia="方正小标宋简体"/>
          <w:kern w:val="44"/>
          <w:sz w:val="44"/>
          <w:szCs w:val="44"/>
        </w:rPr>
        <w:t>录</w:t>
      </w:r>
    </w:p>
    <w:p>
      <w:pPr>
        <w:spacing w:line="580" w:lineRule="exact"/>
        <w:rPr>
          <w:rFonts w:ascii="方正仿宋简体" w:eastAsia="方正仿宋简体"/>
          <w:sz w:val="32"/>
          <w:szCs w:val="32"/>
        </w:rPr>
      </w:pP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"_Toc62026785#_Toc62026785" </w:instrText>
      </w:r>
      <w:r>
        <w:fldChar w:fldCharType="separate"/>
      </w:r>
      <w:r>
        <w:rPr>
          <w:rStyle w:val="26"/>
          <w:rFonts w:hint="eastAsia" w:ascii="方正黑体简体" w:eastAsia="方正黑体简体"/>
          <w:color w:val="000000"/>
          <w:sz w:val="28"/>
          <w:szCs w:val="28"/>
          <w:u w:val="none"/>
        </w:rPr>
        <w:t>第一篇</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发展基础与环境</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1</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"_Toc62026786#_Toc62026786" </w:instrText>
      </w:r>
      <w:r>
        <w:fldChar w:fldCharType="separate"/>
      </w:r>
      <w:r>
        <w:rPr>
          <w:rStyle w:val="26"/>
          <w:rFonts w:hint="eastAsia" w:ascii="方正楷体简体" w:eastAsia="方正楷体简体"/>
          <w:b/>
          <w:color w:val="000000"/>
          <w:sz w:val="28"/>
          <w:szCs w:val="28"/>
          <w:u w:val="none"/>
        </w:rPr>
        <w:t>第一章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“十三五”时期经济社会发展成就</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1</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"_Toc62026787#_Toc62026787" </w:instrText>
      </w:r>
      <w:r>
        <w:fldChar w:fldCharType="separate"/>
      </w:r>
      <w:r>
        <w:rPr>
          <w:rStyle w:val="26"/>
          <w:rFonts w:hint="eastAsia" w:ascii="方正楷体简体" w:eastAsia="方正楷体简体"/>
          <w:b/>
          <w:color w:val="000000"/>
          <w:sz w:val="28"/>
          <w:szCs w:val="28"/>
          <w:u w:val="none"/>
        </w:rPr>
        <w:t>第二章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“十四五”时期经济社会发展环境</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7</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"_Toc62026788#_Toc62026788" </w:instrText>
      </w:r>
      <w:r>
        <w:fldChar w:fldCharType="separate"/>
      </w:r>
      <w:r>
        <w:rPr>
          <w:rStyle w:val="26"/>
          <w:rFonts w:hint="eastAsia" w:ascii="方正黑体简体" w:eastAsia="方正黑体简体"/>
          <w:color w:val="000000"/>
          <w:sz w:val="28"/>
          <w:szCs w:val="28"/>
          <w:u w:val="none"/>
        </w:rPr>
        <w:t>第二篇</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“十四五”时期经济社会发展总体要求</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9</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"_Toc62026789#_Toc62026789" </w:instrText>
      </w:r>
      <w:r>
        <w:fldChar w:fldCharType="separate"/>
      </w:r>
      <w:r>
        <w:rPr>
          <w:rStyle w:val="26"/>
          <w:rFonts w:hint="eastAsia" w:ascii="方正楷体简体" w:eastAsia="方正楷体简体"/>
          <w:b/>
          <w:color w:val="000000"/>
          <w:sz w:val="28"/>
          <w:szCs w:val="28"/>
          <w:u w:val="none"/>
        </w:rPr>
        <w:t>第三章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总体要求</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9</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"_Toc62026790#_Toc62026790" </w:instrText>
      </w:r>
      <w:r>
        <w:fldChar w:fldCharType="separate"/>
      </w:r>
      <w:r>
        <w:rPr>
          <w:rStyle w:val="26"/>
          <w:rFonts w:hint="eastAsia" w:ascii="方正楷体简体" w:eastAsia="方正楷体简体"/>
          <w:b/>
          <w:color w:val="000000"/>
          <w:sz w:val="28"/>
          <w:szCs w:val="28"/>
          <w:u w:val="none"/>
        </w:rPr>
        <w:t>第四章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发展目标</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10</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"_Toc62026791#_Toc62026791" </w:instrText>
      </w:r>
      <w:r>
        <w:fldChar w:fldCharType="separate"/>
      </w:r>
      <w:r>
        <w:rPr>
          <w:rStyle w:val="26"/>
          <w:rFonts w:hint="eastAsia" w:ascii="方正黑体简体" w:eastAsia="方正黑体简体"/>
          <w:color w:val="000000"/>
          <w:sz w:val="28"/>
          <w:szCs w:val="28"/>
          <w:u w:val="none"/>
        </w:rPr>
        <w:t>第三篇</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开启新征程，谱写浔阳改革发展新篇章</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15</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"_Toc62026792#_Toc62026792" </w:instrText>
      </w:r>
      <w:r>
        <w:fldChar w:fldCharType="separate"/>
      </w:r>
      <w:r>
        <w:rPr>
          <w:rStyle w:val="26"/>
          <w:rFonts w:hint="eastAsia" w:ascii="方正楷体简体" w:eastAsia="方正楷体简体"/>
          <w:b/>
          <w:color w:val="000000"/>
          <w:sz w:val="28"/>
          <w:szCs w:val="28"/>
          <w:u w:val="none"/>
        </w:rPr>
        <w:t>第五章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人才驱动，释放创新发展新动能</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15</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"_Toc62026793#_Toc62026793" </w:instrText>
      </w:r>
      <w:r>
        <w:fldChar w:fldCharType="separate"/>
      </w:r>
      <w:r>
        <w:rPr>
          <w:rStyle w:val="26"/>
          <w:rFonts w:hint="eastAsia" w:ascii="方正仿宋简体" w:eastAsia="方正仿宋简体"/>
          <w:color w:val="000000"/>
          <w:sz w:val="28"/>
          <w:szCs w:val="28"/>
          <w:u w:val="none"/>
        </w:rPr>
        <w:t>第一节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引育人才，增强创新动力</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15</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"_Toc62026794#_Toc62026794" </w:instrText>
      </w:r>
      <w:r>
        <w:fldChar w:fldCharType="separate"/>
      </w:r>
      <w:r>
        <w:rPr>
          <w:rStyle w:val="26"/>
          <w:rFonts w:hint="eastAsia" w:ascii="方正仿宋简体" w:eastAsia="方正仿宋简体"/>
          <w:color w:val="000000"/>
          <w:sz w:val="28"/>
          <w:szCs w:val="28"/>
          <w:u w:val="none"/>
        </w:rPr>
        <w:t>第二节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丰富平台，激发创新活力</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16</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"_Toc62026795#_Toc62026795" </w:instrText>
      </w:r>
      <w:r>
        <w:fldChar w:fldCharType="separate"/>
      </w:r>
      <w:r>
        <w:rPr>
          <w:rStyle w:val="26"/>
          <w:rFonts w:hint="eastAsia" w:ascii="方正仿宋简体" w:eastAsia="方正仿宋简体"/>
          <w:color w:val="000000"/>
          <w:sz w:val="28"/>
          <w:szCs w:val="28"/>
          <w:u w:val="none"/>
        </w:rPr>
        <w:t>第三节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强化帮扶，构建创新生态</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17</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"_Toc62026796#_Toc62026796" </w:instrText>
      </w:r>
      <w:r>
        <w:fldChar w:fldCharType="separate"/>
      </w:r>
      <w:r>
        <w:rPr>
          <w:rStyle w:val="26"/>
          <w:rFonts w:hint="eastAsia" w:ascii="方正楷体简体" w:eastAsia="方正楷体简体"/>
          <w:b/>
          <w:color w:val="000000"/>
          <w:sz w:val="28"/>
          <w:szCs w:val="28"/>
          <w:u w:val="none"/>
        </w:rPr>
        <w:t>第六章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数字引领，构建现代产业新体系</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18</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"_Toc62026797#_Toc62026797" </w:instrText>
      </w:r>
      <w:r>
        <w:fldChar w:fldCharType="separate"/>
      </w:r>
      <w:r>
        <w:rPr>
          <w:rStyle w:val="26"/>
          <w:rFonts w:hint="eastAsia" w:ascii="方正仿宋简体" w:eastAsia="方正仿宋简体"/>
          <w:color w:val="000000"/>
          <w:sz w:val="28"/>
          <w:szCs w:val="28"/>
          <w:u w:val="none"/>
        </w:rPr>
        <w:t>第一节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发展数字经济，推进两化深度融合</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18</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"_Toc62026798#_Toc62026798" </w:instrText>
      </w:r>
      <w:r>
        <w:fldChar w:fldCharType="separate"/>
      </w:r>
      <w:r>
        <w:rPr>
          <w:rStyle w:val="26"/>
          <w:rFonts w:hint="eastAsia" w:ascii="方正仿宋简体" w:eastAsia="方正仿宋简体"/>
          <w:color w:val="000000"/>
          <w:sz w:val="28"/>
          <w:szCs w:val="28"/>
          <w:u w:val="none"/>
        </w:rPr>
        <w:t>第二节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外引内培并重，夯实产业发展基础</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20</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"_Toc62026799#_Toc62026799" </w:instrText>
      </w:r>
      <w:r>
        <w:fldChar w:fldCharType="separate"/>
      </w:r>
      <w:r>
        <w:rPr>
          <w:rStyle w:val="26"/>
          <w:rFonts w:hint="eastAsia" w:ascii="方正仿宋简体" w:eastAsia="方正仿宋简体"/>
          <w:color w:val="000000"/>
          <w:sz w:val="28"/>
          <w:szCs w:val="28"/>
          <w:u w:val="none"/>
        </w:rPr>
        <w:t>第三节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提质增效并行，建设现代服务业高地</w:t>
      </w:r>
      <w:r>
        <w:rPr>
          <w:rFonts w:hint="eastAsia" w:ascii="方正仿宋简体" w:eastAsia="方正仿宋简体"/>
          <w:color w:val="000000"/>
          <w:sz w:val="28"/>
          <w:szCs w:val="28"/>
        </w:rPr>
        <w:t>…………………（</w:t>
      </w:r>
      <w:r>
        <w:rPr>
          <w:rFonts w:ascii="方正仿宋简体" w:eastAsia="方正仿宋简体"/>
          <w:color w:val="000000"/>
          <w:sz w:val="28"/>
          <w:szCs w:val="28"/>
        </w:rPr>
        <w:t>21</w:t>
      </w:r>
      <w:r>
        <w:rPr>
          <w:rFonts w:hint="eastAsia" w:ascii="方正仿宋简体" w:eastAsia="方正仿宋简体"/>
          <w:color w:val="000000"/>
          <w:sz w:val="28"/>
          <w:szCs w:val="28"/>
        </w:rPr>
        <w:t>）</w:t>
      </w:r>
      <w:r>
        <w:rPr>
          <w:rFonts w:hint="eastAsia" w:ascii="方正仿宋简体" w:eastAsia="方正仿宋简体"/>
          <w:color w:val="000000"/>
          <w:sz w:val="28"/>
          <w:szCs w:val="28"/>
        </w:rPr>
        <w:fldChar w:fldCharType="end"/>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"_Toc62026800#_Toc62026800" </w:instrText>
      </w:r>
      <w:r>
        <w:fldChar w:fldCharType="separate"/>
      </w:r>
      <w:r>
        <w:rPr>
          <w:rStyle w:val="26"/>
          <w:rFonts w:hint="eastAsia" w:ascii="方正楷体简体" w:eastAsia="方正楷体简体"/>
          <w:b/>
          <w:color w:val="000000"/>
          <w:sz w:val="28"/>
          <w:szCs w:val="28"/>
          <w:u w:val="none"/>
        </w:rPr>
        <w:t>第七章</w:t>
      </w:r>
      <w:r>
        <w:rPr>
          <w:rStyle w:val="26"/>
          <w:rFonts w:ascii="方正仿宋简体" w:eastAsia="方正仿宋简体"/>
          <w:color w:val="000000"/>
          <w:sz w:val="28"/>
          <w:szCs w:val="28"/>
          <w:u w:val="none"/>
        </w:rPr>
        <w:t xml:space="preserve">  </w:t>
      </w:r>
      <w:r>
        <w:rPr>
          <w:rStyle w:val="26"/>
          <w:rFonts w:hint="eastAsia" w:ascii="方正仿宋简体" w:hAnsi="仿宋" w:eastAsia="方正仿宋简体"/>
          <w:color w:val="000000"/>
          <w:sz w:val="28"/>
          <w:szCs w:val="28"/>
          <w:u w:val="none"/>
        </w:rPr>
        <w:t>扩大内需，融入经济循环新格局</w:t>
      </w:r>
      <w:r>
        <w:rPr>
          <w:rStyle w:val="26"/>
          <w:rFonts w:hint="eastAsia" w:ascii="方正仿宋简体" w:hAnsi="仿宋"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25</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"_Toc62026801#_Toc62026801" </w:instrText>
      </w:r>
      <w:r>
        <w:fldChar w:fldCharType="separate"/>
      </w:r>
      <w:r>
        <w:rPr>
          <w:rStyle w:val="26"/>
          <w:rFonts w:hint="eastAsia" w:ascii="方正仿宋简体" w:eastAsia="方正仿宋简体"/>
          <w:color w:val="000000"/>
          <w:sz w:val="28"/>
          <w:szCs w:val="28"/>
          <w:u w:val="none"/>
        </w:rPr>
        <w:t>第一节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强化战略基点，扩大国内投资与消费</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25</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"_Toc62026802#_Toc62026802" </w:instrText>
      </w:r>
      <w:r>
        <w:fldChar w:fldCharType="separate"/>
      </w:r>
      <w:r>
        <w:rPr>
          <w:rStyle w:val="26"/>
          <w:rFonts w:hint="eastAsia" w:ascii="方正仿宋简体" w:eastAsia="方正仿宋简体"/>
          <w:color w:val="000000"/>
          <w:sz w:val="28"/>
          <w:szCs w:val="28"/>
          <w:u w:val="none"/>
        </w:rPr>
        <w:t>第二节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挖掘自身优势，融入国内国际双循环</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27</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"_Toc62026803#_Toc62026803" </w:instrText>
      </w:r>
      <w:r>
        <w:fldChar w:fldCharType="separate"/>
      </w:r>
      <w:r>
        <w:rPr>
          <w:rStyle w:val="26"/>
          <w:rFonts w:hint="eastAsia" w:ascii="方正楷体简体" w:eastAsia="方正楷体简体"/>
          <w:b/>
          <w:color w:val="000000"/>
          <w:sz w:val="28"/>
          <w:szCs w:val="28"/>
          <w:u w:val="none"/>
        </w:rPr>
        <w:t>第八章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深化改革，打造营商环境新高地</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27</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sz w:val="28"/>
          <w:szCs w:val="28"/>
        </w:rPr>
      </w:pPr>
      <w:r>
        <w:fldChar w:fldCharType="begin"/>
      </w:r>
      <w:r>
        <w:instrText xml:space="preserve"> HYPERLINK \l "_Toc62026804#_Toc62026804" </w:instrText>
      </w:r>
      <w:r>
        <w:fldChar w:fldCharType="separate"/>
      </w:r>
      <w:r>
        <w:rPr>
          <w:rStyle w:val="26"/>
          <w:rFonts w:hint="eastAsia" w:ascii="方正仿宋简体" w:eastAsia="方正仿宋简体"/>
          <w:color w:val="auto"/>
          <w:sz w:val="28"/>
          <w:szCs w:val="28"/>
          <w:u w:val="none"/>
        </w:rPr>
        <w:t>第一节</w:t>
      </w:r>
      <w:r>
        <w:rPr>
          <w:rStyle w:val="26"/>
          <w:rFonts w:ascii="方正仿宋简体" w:eastAsia="方正仿宋简体"/>
          <w:color w:val="auto"/>
          <w:sz w:val="28"/>
          <w:szCs w:val="28"/>
          <w:u w:val="none"/>
        </w:rPr>
        <w:t xml:space="preserve"> </w:t>
      </w:r>
      <w:r>
        <w:rPr>
          <w:rStyle w:val="26"/>
          <w:rFonts w:hint="eastAsia" w:ascii="方正仿宋简体" w:eastAsia="方正仿宋简体"/>
          <w:color w:val="auto"/>
          <w:sz w:val="28"/>
          <w:szCs w:val="28"/>
          <w:u w:val="none"/>
        </w:rPr>
        <w:t>放大改革效应，激发市场主体活力</w:t>
      </w:r>
      <w:r>
        <w:rPr>
          <w:rStyle w:val="26"/>
          <w:rFonts w:hint="eastAsia" w:ascii="方正仿宋简体" w:eastAsia="方正仿宋简体"/>
          <w:color w:val="auto"/>
          <w:sz w:val="28"/>
          <w:szCs w:val="28"/>
          <w:u w:val="none"/>
        </w:rPr>
        <w:fldChar w:fldCharType="end"/>
      </w:r>
      <w:r>
        <w:rPr>
          <w:rFonts w:hint="eastAsia" w:ascii="方正仿宋简体" w:eastAsia="方正仿宋简体"/>
          <w:sz w:val="28"/>
          <w:szCs w:val="28"/>
        </w:rPr>
        <w:t>…………………（</w:t>
      </w:r>
      <w:r>
        <w:rPr>
          <w:rFonts w:ascii="方正仿宋简体" w:eastAsia="方正仿宋简体"/>
          <w:sz w:val="28"/>
          <w:szCs w:val="28"/>
        </w:rPr>
        <w:t>28</w:t>
      </w:r>
      <w:r>
        <w:rPr>
          <w:rFonts w:hint="eastAsia" w:ascii="方正仿宋简体" w:eastAsia="方正仿宋简体"/>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"_Toc62026805#_Toc62026805" </w:instrText>
      </w:r>
      <w:r>
        <w:fldChar w:fldCharType="separate"/>
      </w:r>
      <w:r>
        <w:rPr>
          <w:rStyle w:val="26"/>
          <w:rFonts w:hint="eastAsia" w:ascii="方正仿宋简体" w:eastAsia="方正仿宋简体"/>
          <w:color w:val="000000"/>
          <w:sz w:val="28"/>
          <w:szCs w:val="28"/>
          <w:u w:val="none"/>
        </w:rPr>
        <w:t>第二节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深化放管服改革，提供优质营商服务</w:t>
      </w:r>
      <w:r>
        <w:rPr>
          <w:rFonts w:hint="eastAsia" w:ascii="方正仿宋简体" w:eastAsia="方正仿宋简体"/>
          <w:color w:val="000000"/>
          <w:sz w:val="28"/>
          <w:szCs w:val="28"/>
        </w:rPr>
        <w:t>………………（</w:t>
      </w:r>
      <w:r>
        <w:rPr>
          <w:rFonts w:ascii="方正仿宋简体" w:eastAsia="方正仿宋简体"/>
          <w:color w:val="000000"/>
          <w:sz w:val="28"/>
          <w:szCs w:val="28"/>
        </w:rPr>
        <w:t>30</w:t>
      </w:r>
      <w:r>
        <w:rPr>
          <w:rFonts w:hint="eastAsia" w:ascii="方正仿宋简体" w:eastAsia="方正仿宋简体"/>
          <w:color w:val="000000"/>
          <w:sz w:val="28"/>
          <w:szCs w:val="28"/>
        </w:rPr>
        <w:t>）</w:t>
      </w:r>
      <w:r>
        <w:rPr>
          <w:rFonts w:hint="eastAsia" w:ascii="方正仿宋简体" w:eastAsia="方正仿宋简体"/>
          <w:color w:val="000000"/>
          <w:sz w:val="28"/>
          <w:szCs w:val="28"/>
        </w:rPr>
        <w:fldChar w:fldCharType="end"/>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"_Toc62026806#_Toc62026806" </w:instrText>
      </w:r>
      <w:r>
        <w:fldChar w:fldCharType="separate"/>
      </w:r>
      <w:r>
        <w:rPr>
          <w:rStyle w:val="26"/>
          <w:rFonts w:hint="eastAsia" w:ascii="方正仿宋简体" w:eastAsia="方正仿宋简体"/>
          <w:color w:val="000000"/>
          <w:sz w:val="28"/>
          <w:szCs w:val="28"/>
          <w:u w:val="none"/>
        </w:rPr>
        <w:t>第三节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强化评价考核，共建发展环境</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31</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"_Toc62026807#_Toc62026807" </w:instrText>
      </w:r>
      <w:r>
        <w:fldChar w:fldCharType="separate"/>
      </w:r>
      <w:r>
        <w:rPr>
          <w:rStyle w:val="26"/>
          <w:rFonts w:hint="eastAsia" w:ascii="方正楷体简体" w:eastAsia="方正楷体简体"/>
          <w:b/>
          <w:color w:val="000000"/>
          <w:sz w:val="28"/>
          <w:szCs w:val="28"/>
          <w:u w:val="none"/>
        </w:rPr>
        <w:t>第九章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区域融合，实现内陆双向开放新突破</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32</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"_Toc62026808#_Toc62026808" </w:instrText>
      </w:r>
      <w:r>
        <w:fldChar w:fldCharType="separate"/>
      </w:r>
      <w:r>
        <w:rPr>
          <w:rStyle w:val="26"/>
          <w:rFonts w:hint="eastAsia" w:ascii="方正仿宋简体" w:eastAsia="方正仿宋简体"/>
          <w:color w:val="000000"/>
          <w:sz w:val="28"/>
          <w:szCs w:val="28"/>
          <w:u w:val="none"/>
        </w:rPr>
        <w:t>第一节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支撑试验区建设，开辟开放新路径</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32</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"_Toc62026809#_Toc62026809" </w:instrText>
      </w:r>
      <w:r>
        <w:fldChar w:fldCharType="separate"/>
      </w:r>
      <w:r>
        <w:rPr>
          <w:rStyle w:val="26"/>
          <w:rFonts w:hint="eastAsia" w:ascii="方正仿宋简体" w:eastAsia="方正仿宋简体"/>
          <w:color w:val="000000"/>
          <w:sz w:val="28"/>
          <w:szCs w:val="28"/>
          <w:u w:val="none"/>
        </w:rPr>
        <w:t>第二节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厚植开放新优势，加速融入区域发展</w:t>
      </w:r>
      <w:r>
        <w:rPr>
          <w:rFonts w:hint="eastAsia" w:ascii="方正仿宋简体" w:eastAsia="方正仿宋简体"/>
          <w:color w:val="000000"/>
          <w:sz w:val="28"/>
          <w:szCs w:val="28"/>
        </w:rPr>
        <w:t>………………（</w:t>
      </w:r>
      <w:r>
        <w:rPr>
          <w:rFonts w:ascii="方正仿宋简体" w:eastAsia="方正仿宋简体"/>
          <w:color w:val="000000"/>
          <w:sz w:val="28"/>
          <w:szCs w:val="28"/>
        </w:rPr>
        <w:t>33</w:t>
      </w:r>
      <w:r>
        <w:rPr>
          <w:rFonts w:hint="eastAsia" w:ascii="方正仿宋简体" w:eastAsia="方正仿宋简体"/>
          <w:color w:val="000000"/>
          <w:sz w:val="28"/>
          <w:szCs w:val="28"/>
        </w:rPr>
        <w:t>）</w:t>
      </w:r>
      <w:r>
        <w:rPr>
          <w:rFonts w:hint="eastAsia" w:ascii="方正仿宋简体" w:eastAsia="方正仿宋简体"/>
          <w:color w:val="000000"/>
          <w:sz w:val="28"/>
          <w:szCs w:val="28"/>
        </w:rPr>
        <w:fldChar w:fldCharType="end"/>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"_Toc62026810#_Toc62026810" </w:instrText>
      </w:r>
      <w:r>
        <w:fldChar w:fldCharType="separate"/>
      </w:r>
      <w:r>
        <w:rPr>
          <w:rStyle w:val="26"/>
          <w:rFonts w:hint="eastAsia" w:ascii="方正楷体简体" w:eastAsia="方正楷体简体"/>
          <w:b/>
          <w:color w:val="000000"/>
          <w:sz w:val="28"/>
          <w:szCs w:val="28"/>
          <w:u w:val="none"/>
        </w:rPr>
        <w:t>第十章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城市更新，打造宜居宜业新环境</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34</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"_Toc62026811#_Toc62026811" </w:instrText>
      </w:r>
      <w:r>
        <w:fldChar w:fldCharType="separate"/>
      </w:r>
      <w:r>
        <w:rPr>
          <w:rStyle w:val="26"/>
          <w:rFonts w:hint="eastAsia" w:ascii="方正仿宋简体" w:eastAsia="方正仿宋简体"/>
          <w:color w:val="000000"/>
          <w:sz w:val="28"/>
          <w:szCs w:val="28"/>
          <w:u w:val="none"/>
        </w:rPr>
        <w:t>第一节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升级城市功能，推进新型城镇化</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34</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"_Toc62026812#_Toc62026812" </w:instrText>
      </w:r>
      <w:r>
        <w:fldChar w:fldCharType="separate"/>
      </w:r>
      <w:r>
        <w:rPr>
          <w:rStyle w:val="26"/>
          <w:rFonts w:hint="eastAsia" w:ascii="方正仿宋简体" w:eastAsia="方正仿宋简体"/>
          <w:color w:val="000000"/>
          <w:sz w:val="28"/>
          <w:szCs w:val="28"/>
          <w:u w:val="none"/>
        </w:rPr>
        <w:t>第二节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完善城市管理，增强综合治理能力</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35</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"_Toc62026813#_Toc62026813" </w:instrText>
      </w:r>
      <w:r>
        <w:fldChar w:fldCharType="separate"/>
      </w:r>
      <w:r>
        <w:rPr>
          <w:rStyle w:val="26"/>
          <w:rFonts w:hint="eastAsia" w:ascii="方正楷体简体" w:eastAsia="方正楷体简体"/>
          <w:b/>
          <w:color w:val="000000"/>
          <w:sz w:val="28"/>
          <w:szCs w:val="28"/>
          <w:u w:val="none"/>
        </w:rPr>
        <w:t>第十一章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文化支撑，塑造浔阳古城新特色</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36</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"_Toc62026814#_Toc62026814" </w:instrText>
      </w:r>
      <w:r>
        <w:fldChar w:fldCharType="separate"/>
      </w:r>
      <w:r>
        <w:rPr>
          <w:rStyle w:val="26"/>
          <w:rFonts w:hint="eastAsia" w:ascii="方正仿宋简体" w:eastAsia="方正仿宋简体"/>
          <w:color w:val="000000"/>
          <w:sz w:val="28"/>
          <w:szCs w:val="28"/>
          <w:u w:val="none"/>
        </w:rPr>
        <w:t>第一节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挖掘古浔文化，彰显名城魅力</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36</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"_Toc62026815#_Toc62026815" </w:instrText>
      </w:r>
      <w:r>
        <w:fldChar w:fldCharType="separate"/>
      </w:r>
      <w:r>
        <w:rPr>
          <w:rStyle w:val="26"/>
          <w:rFonts w:hint="eastAsia" w:ascii="方正仿宋简体" w:eastAsia="方正仿宋简体"/>
          <w:color w:val="000000"/>
          <w:sz w:val="28"/>
          <w:szCs w:val="28"/>
          <w:u w:val="none"/>
        </w:rPr>
        <w:t>第二节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提升文化实力，讲好浔阳故事</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37</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"_Toc62026816#_Toc62026816" </w:instrText>
      </w:r>
      <w:r>
        <w:fldChar w:fldCharType="separate"/>
      </w:r>
      <w:r>
        <w:rPr>
          <w:rStyle w:val="26"/>
          <w:rFonts w:hint="eastAsia" w:ascii="方正楷体简体" w:eastAsia="方正楷体简体"/>
          <w:b/>
          <w:color w:val="000000"/>
          <w:sz w:val="28"/>
          <w:szCs w:val="28"/>
          <w:u w:val="none"/>
        </w:rPr>
        <w:t>第十二章</w:t>
      </w:r>
      <w:r>
        <w:rPr>
          <w:rStyle w:val="26"/>
          <w:rFonts w:ascii="方正仿宋简体" w:eastAsia="方正仿宋简体"/>
          <w:b/>
          <w:color w:val="000000"/>
          <w:sz w:val="28"/>
          <w:szCs w:val="28"/>
          <w:u w:val="none"/>
        </w:rPr>
        <w:t xml:space="preserve"> </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绿色发展，彰显生态名城新风采</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38</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"_Toc62026817#_Toc62026817" </w:instrText>
      </w:r>
      <w:r>
        <w:fldChar w:fldCharType="separate"/>
      </w:r>
      <w:r>
        <w:rPr>
          <w:rStyle w:val="26"/>
          <w:rFonts w:hint="eastAsia" w:ascii="方正仿宋简体" w:eastAsia="方正仿宋简体"/>
          <w:color w:val="000000"/>
          <w:sz w:val="28"/>
          <w:szCs w:val="28"/>
          <w:u w:val="none"/>
        </w:rPr>
        <w:t>第一节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坚持生态优先，实现低碳发展</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39</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"_Toc62026818#_Toc62026818" </w:instrText>
      </w:r>
      <w:r>
        <w:fldChar w:fldCharType="separate"/>
      </w:r>
      <w:r>
        <w:rPr>
          <w:rStyle w:val="26"/>
          <w:rFonts w:hint="eastAsia" w:ascii="方正仿宋简体" w:eastAsia="方正仿宋简体"/>
          <w:color w:val="000000"/>
          <w:sz w:val="28"/>
          <w:szCs w:val="28"/>
          <w:u w:val="none"/>
        </w:rPr>
        <w:t>第二节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优化治理结构，建设生态名城</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40</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"_Toc62026819#_Toc62026819" </w:instrText>
      </w:r>
      <w:r>
        <w:fldChar w:fldCharType="separate"/>
      </w:r>
      <w:r>
        <w:rPr>
          <w:rStyle w:val="26"/>
          <w:rFonts w:hint="eastAsia" w:ascii="方正楷体简体" w:eastAsia="方正楷体简体"/>
          <w:b/>
          <w:color w:val="000000"/>
          <w:sz w:val="28"/>
          <w:szCs w:val="28"/>
          <w:u w:val="none"/>
        </w:rPr>
        <w:t>第十三章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民生优先，共享社会发展新成果</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42</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"_Toc62026820#_Toc62026820" </w:instrText>
      </w:r>
      <w:r>
        <w:fldChar w:fldCharType="separate"/>
      </w:r>
      <w:r>
        <w:rPr>
          <w:rStyle w:val="26"/>
          <w:rFonts w:hint="eastAsia" w:ascii="方正仿宋简体" w:eastAsia="方正仿宋简体"/>
          <w:color w:val="000000"/>
          <w:sz w:val="28"/>
          <w:szCs w:val="28"/>
          <w:u w:val="none"/>
        </w:rPr>
        <w:t>第一节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提升就业质量，提高收入水平</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42</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"_Toc62026821#_Toc62026821" </w:instrText>
      </w:r>
      <w:r>
        <w:fldChar w:fldCharType="separate"/>
      </w:r>
      <w:r>
        <w:rPr>
          <w:rStyle w:val="26"/>
          <w:rFonts w:hint="eastAsia" w:ascii="方正仿宋简体" w:eastAsia="方正仿宋简体"/>
          <w:color w:val="000000"/>
          <w:sz w:val="28"/>
          <w:szCs w:val="28"/>
          <w:u w:val="none"/>
        </w:rPr>
        <w:t>第二节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优化教育供给，推进教育现代化</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43</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"_Toc62026822#_Toc62026822" </w:instrText>
      </w:r>
      <w:r>
        <w:fldChar w:fldCharType="separate"/>
      </w:r>
      <w:r>
        <w:rPr>
          <w:rStyle w:val="26"/>
          <w:rFonts w:hint="eastAsia" w:ascii="方正仿宋简体" w:eastAsia="方正仿宋简体"/>
          <w:color w:val="000000"/>
          <w:sz w:val="28"/>
          <w:szCs w:val="28"/>
          <w:u w:val="none"/>
        </w:rPr>
        <w:t>第三节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健全社会保障，增进民生福祉</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44</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"_Toc62026823#_Toc62026823" </w:instrText>
      </w:r>
      <w:r>
        <w:fldChar w:fldCharType="separate"/>
      </w:r>
      <w:r>
        <w:rPr>
          <w:rStyle w:val="26"/>
          <w:rFonts w:hint="eastAsia" w:ascii="方正仿宋简体" w:eastAsia="方正仿宋简体"/>
          <w:color w:val="000000"/>
          <w:sz w:val="28"/>
          <w:szCs w:val="28"/>
          <w:u w:val="none"/>
        </w:rPr>
        <w:t>第四节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提升公卫服务，建设健康浔阳</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46</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"_Toc62026824#_Toc62026824" </w:instrText>
      </w:r>
      <w:r>
        <w:fldChar w:fldCharType="separate"/>
      </w:r>
      <w:r>
        <w:rPr>
          <w:rStyle w:val="26"/>
          <w:rFonts w:hint="eastAsia" w:ascii="方正仿宋简体" w:eastAsia="方正仿宋简体"/>
          <w:color w:val="000000"/>
          <w:sz w:val="28"/>
          <w:szCs w:val="28"/>
          <w:u w:val="none"/>
        </w:rPr>
        <w:t>第五节</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加强社会治理，建设平安浔阳</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48</w:t>
      </w:r>
      <w:r>
        <w:rPr>
          <w:rFonts w:hint="eastAsia" w:ascii="方正仿宋简体" w:eastAsia="方正仿宋简体"/>
          <w:color w:val="000000"/>
          <w:sz w:val="28"/>
          <w:szCs w:val="28"/>
        </w:rPr>
        <w:t>）</w:t>
      </w:r>
    </w:p>
    <w:p>
      <w:pPr>
        <w:spacing w:line="660" w:lineRule="exact"/>
        <w:ind w:left="420" w:leftChars="200"/>
        <w:rPr>
          <w:rFonts w:ascii="方正仿宋简体" w:eastAsia="方正仿宋简体"/>
          <w:color w:val="000000"/>
          <w:sz w:val="28"/>
          <w:szCs w:val="28"/>
        </w:rPr>
      </w:pPr>
      <w:r>
        <w:fldChar w:fldCharType="begin"/>
      </w:r>
      <w:r>
        <w:instrText xml:space="preserve"> HYPERLINK \l "_Toc62026825#_Toc62026825" </w:instrText>
      </w:r>
      <w:r>
        <w:fldChar w:fldCharType="separate"/>
      </w:r>
      <w:r>
        <w:rPr>
          <w:rStyle w:val="26"/>
          <w:rFonts w:hint="eastAsia" w:ascii="方正黑体简体" w:eastAsia="方正黑体简体"/>
          <w:color w:val="000000"/>
          <w:sz w:val="28"/>
          <w:szCs w:val="28"/>
          <w:u w:val="none"/>
        </w:rPr>
        <w:t>第四篇</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健全保障机制，推进规划实施</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50</w:t>
      </w:r>
      <w:r>
        <w:rPr>
          <w:rFonts w:hint="eastAsia" w:ascii="方正仿宋简体" w:eastAsia="方正仿宋简体"/>
          <w:color w:val="000000"/>
          <w:sz w:val="28"/>
          <w:szCs w:val="28"/>
        </w:rPr>
        <w:t>）</w:t>
      </w:r>
    </w:p>
    <w:p>
      <w:pPr>
        <w:spacing w:line="660" w:lineRule="exact"/>
        <w:ind w:left="420" w:leftChars="200"/>
        <w:rPr>
          <w:rFonts w:ascii="方正仿宋简体" w:eastAsia="方正仿宋简体"/>
          <w:color w:val="000000"/>
          <w:sz w:val="28"/>
          <w:szCs w:val="28"/>
        </w:rPr>
      </w:pPr>
      <w:r>
        <w:fldChar w:fldCharType="begin"/>
      </w:r>
      <w:r>
        <w:instrText xml:space="preserve"> HYPERLINK \l "_Toc62026826#_Toc62026826" </w:instrText>
      </w:r>
      <w:r>
        <w:fldChar w:fldCharType="separate"/>
      </w:r>
      <w:r>
        <w:rPr>
          <w:rStyle w:val="26"/>
          <w:rFonts w:hint="eastAsia" w:ascii="方正楷体简体" w:eastAsia="方正楷体简体"/>
          <w:b/>
          <w:color w:val="000000"/>
          <w:sz w:val="28"/>
          <w:szCs w:val="28"/>
          <w:u w:val="none"/>
        </w:rPr>
        <w:t>第十四章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党建引领，发挥党的领导核心作用</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50</w:t>
      </w:r>
      <w:r>
        <w:rPr>
          <w:rFonts w:hint="eastAsia" w:ascii="方正仿宋简体" w:eastAsia="方正仿宋简体"/>
          <w:color w:val="000000"/>
          <w:sz w:val="28"/>
          <w:szCs w:val="28"/>
        </w:rPr>
        <w:t>）</w:t>
      </w:r>
    </w:p>
    <w:p>
      <w:pPr>
        <w:spacing w:line="660" w:lineRule="exact"/>
        <w:ind w:firstLine="420" w:firstLineChars="200"/>
        <w:rPr>
          <w:rFonts w:ascii="方正仿宋简体" w:eastAsia="方正仿宋简体"/>
          <w:color w:val="000000"/>
          <w:sz w:val="28"/>
          <w:szCs w:val="28"/>
        </w:rPr>
      </w:pPr>
      <w:r>
        <w:fldChar w:fldCharType="begin"/>
      </w:r>
      <w:r>
        <w:instrText xml:space="preserve"> HYPERLINK \l "_Toc62026827#_Toc62026827" </w:instrText>
      </w:r>
      <w:r>
        <w:fldChar w:fldCharType="separate"/>
      </w:r>
      <w:r>
        <w:rPr>
          <w:rStyle w:val="26"/>
          <w:rFonts w:hint="eastAsia" w:ascii="方正楷体简体" w:eastAsia="方正楷体简体"/>
          <w:b/>
          <w:color w:val="000000"/>
          <w:sz w:val="28"/>
          <w:szCs w:val="28"/>
          <w:u w:val="none"/>
        </w:rPr>
        <w:t>第十五章</w:t>
      </w:r>
      <w:r>
        <w:rPr>
          <w:rStyle w:val="26"/>
          <w:rFonts w:ascii="方正楷体简体" w:eastAsia="方正楷体简体"/>
          <w:b/>
          <w:color w:val="000000"/>
          <w:sz w:val="28"/>
          <w:szCs w:val="28"/>
          <w:u w:val="none"/>
        </w:rPr>
        <w:t xml:space="preserve"> </w:t>
      </w:r>
      <w:r>
        <w:rPr>
          <w:rStyle w:val="26"/>
          <w:rFonts w:hint="eastAsia" w:ascii="方正仿宋简体" w:eastAsia="方正仿宋简体"/>
          <w:color w:val="000000"/>
          <w:sz w:val="28"/>
          <w:szCs w:val="28"/>
          <w:u w:val="none"/>
        </w:rPr>
        <w:t>强化保障，落实项目要素双支撑</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51</w:t>
      </w:r>
      <w:r>
        <w:rPr>
          <w:rFonts w:hint="eastAsia" w:ascii="方正仿宋简体" w:eastAsia="方正仿宋简体"/>
          <w:color w:val="000000"/>
          <w:sz w:val="28"/>
          <w:szCs w:val="28"/>
        </w:rPr>
        <w:t>）</w:t>
      </w:r>
    </w:p>
    <w:p>
      <w:pPr>
        <w:spacing w:line="660" w:lineRule="exact"/>
        <w:ind w:firstLine="420" w:firstLineChars="200"/>
        <w:rPr>
          <w:kern w:val="44"/>
        </w:rPr>
        <w:sectPr>
          <w:footerReference r:id="rId3" w:type="default"/>
          <w:pgSz w:w="11906" w:h="16838"/>
          <w:pgMar w:top="1440" w:right="1797" w:bottom="1418" w:left="1797" w:header="851" w:footer="992" w:gutter="0"/>
          <w:pgNumType w:fmt="numberInDash" w:start="1"/>
          <w:cols w:space="425" w:num="1"/>
          <w:docGrid w:type="lines" w:linePitch="312" w:charSpace="0"/>
        </w:sectPr>
      </w:pPr>
      <w:r>
        <w:fldChar w:fldCharType="begin"/>
      </w:r>
      <w:r>
        <w:instrText xml:space="preserve"> HYPERLINK \l "_Toc62026828#_Toc62026828" </w:instrText>
      </w:r>
      <w:r>
        <w:fldChar w:fldCharType="separate"/>
      </w:r>
      <w:r>
        <w:rPr>
          <w:rStyle w:val="26"/>
          <w:rFonts w:hint="eastAsia" w:ascii="方正楷体简体" w:eastAsia="方正楷体简体"/>
          <w:b/>
          <w:color w:val="000000"/>
          <w:sz w:val="28"/>
          <w:szCs w:val="28"/>
          <w:u w:val="none"/>
        </w:rPr>
        <w:t>第十六章</w:t>
      </w:r>
      <w:r>
        <w:rPr>
          <w:rStyle w:val="26"/>
          <w:rFonts w:ascii="方正仿宋简体" w:eastAsia="方正仿宋简体"/>
          <w:color w:val="000000"/>
          <w:sz w:val="28"/>
          <w:szCs w:val="28"/>
          <w:u w:val="none"/>
        </w:rPr>
        <w:t xml:space="preserve"> </w:t>
      </w:r>
      <w:r>
        <w:rPr>
          <w:rStyle w:val="26"/>
          <w:rFonts w:hint="eastAsia" w:ascii="方正仿宋简体" w:eastAsia="方正仿宋简体"/>
          <w:color w:val="000000"/>
          <w:sz w:val="28"/>
          <w:szCs w:val="28"/>
          <w:u w:val="none"/>
        </w:rPr>
        <w:t>规范管理，健全实施监督机制</w:t>
      </w:r>
      <w:r>
        <w:rPr>
          <w:rStyle w:val="26"/>
          <w:rFonts w:hint="eastAsia" w:ascii="方正仿宋简体" w:eastAsia="方正仿宋简体"/>
          <w:color w:val="000000"/>
          <w:sz w:val="28"/>
          <w:szCs w:val="28"/>
          <w:u w:val="none"/>
        </w:rPr>
        <w:fldChar w:fldCharType="end"/>
      </w:r>
      <w:r>
        <w:rPr>
          <w:rFonts w:hint="eastAsia" w:ascii="方正仿宋简体" w:eastAsia="方正仿宋简体"/>
          <w:color w:val="000000"/>
          <w:sz w:val="28"/>
          <w:szCs w:val="28"/>
        </w:rPr>
        <w:t>……………………（</w:t>
      </w:r>
      <w:r>
        <w:rPr>
          <w:rFonts w:ascii="方正仿宋简体" w:eastAsia="方正仿宋简体"/>
          <w:color w:val="000000"/>
          <w:sz w:val="28"/>
          <w:szCs w:val="28"/>
        </w:rPr>
        <w:t>52</w:t>
      </w:r>
      <w:r>
        <w:rPr>
          <w:rFonts w:hint="eastAsia" w:ascii="方正仿宋简体" w:eastAsia="方正仿宋简体"/>
          <w:color w:val="000000"/>
          <w:sz w:val="28"/>
          <w:szCs w:val="28"/>
        </w:rPr>
        <w:t>）</w:t>
      </w:r>
    </w:p>
    <w:p>
      <w:pPr>
        <w:widowControl/>
        <w:spacing w:line="500" w:lineRule="exact"/>
        <w:jc w:val="center"/>
        <w:rPr>
          <w:kern w:val="44"/>
        </w:rPr>
      </w:pPr>
    </w:p>
    <w:p>
      <w:pPr>
        <w:pStyle w:val="5"/>
        <w:spacing w:line="500" w:lineRule="exact"/>
        <w:jc w:val="center"/>
        <w:rPr>
          <w:rFonts w:ascii="方正小标宋简体" w:hAnsi="黑体" w:eastAsia="方正小标宋简体"/>
          <w:sz w:val="48"/>
          <w:szCs w:val="48"/>
        </w:rPr>
      </w:pPr>
      <w:bookmarkStart w:id="0" w:name="_Toc62026785"/>
      <w:r>
        <w:rPr>
          <w:rFonts w:hint="eastAsia" w:ascii="方正小标宋简体" w:hAnsi="黑体" w:eastAsia="方正小标宋简体"/>
          <w:sz w:val="48"/>
          <w:szCs w:val="48"/>
        </w:rPr>
        <w:t>第一篇</w:t>
      </w:r>
      <w:r>
        <w:rPr>
          <w:rFonts w:ascii="方正小标宋简体" w:hAnsi="黑体" w:eastAsia="方正小标宋简体"/>
          <w:sz w:val="48"/>
          <w:szCs w:val="48"/>
        </w:rPr>
        <w:t xml:space="preserve">  </w:t>
      </w:r>
      <w:r>
        <w:rPr>
          <w:rFonts w:hint="eastAsia" w:ascii="方正小标宋简体" w:hAnsi="黑体" w:eastAsia="方正小标宋简体"/>
          <w:sz w:val="48"/>
          <w:szCs w:val="48"/>
        </w:rPr>
        <w:t>发展基础与环境</w:t>
      </w:r>
      <w:bookmarkEnd w:id="0"/>
    </w:p>
    <w:p>
      <w:pPr>
        <w:pStyle w:val="5"/>
        <w:spacing w:line="500" w:lineRule="exact"/>
        <w:jc w:val="center"/>
        <w:rPr>
          <w:rFonts w:ascii="黑体" w:hAnsi="黑体" w:eastAsia="黑体"/>
          <w:b/>
          <w:spacing w:val="-12"/>
          <w:kern w:val="2"/>
          <w:sz w:val="32"/>
          <w:szCs w:val="32"/>
        </w:rPr>
      </w:pPr>
      <w:bookmarkStart w:id="1" w:name="_Toc60326967"/>
      <w:bookmarkStart w:id="2" w:name="_Toc62026786"/>
    </w:p>
    <w:p>
      <w:pPr>
        <w:pStyle w:val="5"/>
        <w:spacing w:line="500" w:lineRule="exact"/>
        <w:jc w:val="center"/>
        <w:rPr>
          <w:rFonts w:ascii="黑体" w:hAnsi="黑体" w:eastAsia="黑体"/>
          <w:spacing w:val="-12"/>
          <w:kern w:val="2"/>
          <w:sz w:val="32"/>
          <w:szCs w:val="32"/>
        </w:rPr>
      </w:pPr>
      <w:r>
        <w:rPr>
          <w:rFonts w:hint="eastAsia" w:ascii="黑体" w:hAnsi="黑体" w:eastAsia="黑体"/>
          <w:spacing w:val="-12"/>
          <w:kern w:val="2"/>
          <w:sz w:val="32"/>
          <w:szCs w:val="32"/>
        </w:rPr>
        <w:t>第一章</w:t>
      </w:r>
      <w:r>
        <w:rPr>
          <w:rFonts w:ascii="黑体" w:hAnsi="黑体" w:eastAsia="黑体"/>
          <w:spacing w:val="-12"/>
          <w:kern w:val="2"/>
          <w:sz w:val="32"/>
          <w:szCs w:val="32"/>
        </w:rPr>
        <w:t xml:space="preserve"> </w:t>
      </w:r>
      <w:r>
        <w:rPr>
          <w:rFonts w:hint="eastAsia" w:ascii="黑体" w:hAnsi="黑体" w:eastAsia="黑体"/>
          <w:spacing w:val="-12"/>
          <w:kern w:val="2"/>
          <w:sz w:val="32"/>
          <w:szCs w:val="32"/>
        </w:rPr>
        <w:t>“十三五”时期经济社会发展成就</w:t>
      </w:r>
      <w:bookmarkEnd w:id="1"/>
      <w:bookmarkEnd w:id="2"/>
    </w:p>
    <w:p>
      <w:pPr>
        <w:adjustRightInd w:val="0"/>
        <w:snapToGrid w:val="0"/>
        <w:spacing w:line="500" w:lineRule="exact"/>
        <w:ind w:firstLine="640" w:firstLineChars="200"/>
        <w:rPr>
          <w:rFonts w:ascii="方正仿宋简体" w:hAnsi="仿宋" w:eastAsia="方正仿宋简体"/>
          <w:sz w:val="32"/>
          <w:szCs w:val="32"/>
        </w:rPr>
      </w:pPr>
    </w:p>
    <w:p>
      <w:pPr>
        <w:adjustRightInd w:val="0"/>
        <w:snapToGrid w:val="0"/>
        <w:spacing w:line="600" w:lineRule="exact"/>
        <w:ind w:firstLine="640" w:firstLineChars="200"/>
        <w:rPr>
          <w:rFonts w:ascii="方正仿宋简体" w:hAnsi="仿宋" w:eastAsia="方正仿宋简体" w:cs="仿宋_GB2312"/>
          <w:sz w:val="32"/>
          <w:szCs w:val="32"/>
        </w:rPr>
      </w:pPr>
      <w:r>
        <w:rPr>
          <w:rFonts w:hint="eastAsia" w:ascii="方正仿宋简体" w:hAnsi="仿宋" w:eastAsia="方正仿宋简体"/>
          <w:sz w:val="32"/>
          <w:szCs w:val="32"/>
        </w:rPr>
        <w:t>“十三五”期间，</w:t>
      </w:r>
      <w:r>
        <w:rPr>
          <w:rFonts w:hint="eastAsia" w:ascii="方正仿宋简体" w:hAnsi="仿宋" w:eastAsia="方正仿宋简体" w:cs="仿宋_GB2312"/>
          <w:sz w:val="32"/>
          <w:szCs w:val="32"/>
        </w:rPr>
        <w:t>在习近平新时代中国特色社会主义思想指引下，在市委、市政府的坚强领导下，全区上下深入贯彻党的十九大和十九届二中、三中、四中、五中全会精神，全面落实习近平总书记视察江西重要讲话精神，坚决按照“作示范、勇争先”的目标定位和“五个推进”工作总要求，</w:t>
      </w:r>
      <w:r>
        <w:rPr>
          <w:rFonts w:hint="eastAsia" w:ascii="方正仿宋简体" w:hAnsi="仿宋" w:eastAsia="方正仿宋简体"/>
          <w:sz w:val="32"/>
          <w:szCs w:val="32"/>
        </w:rPr>
        <w:t>紧紧围绕建设“实力、活力、魅力、和谐”现代化浔阳目标，</w:t>
      </w:r>
      <w:r>
        <w:rPr>
          <w:rFonts w:hint="eastAsia" w:ascii="方正仿宋简体" w:hAnsi="仿宋" w:eastAsia="方正仿宋简体" w:cs="仿宋_GB2312"/>
          <w:sz w:val="32"/>
          <w:szCs w:val="32"/>
        </w:rPr>
        <w:t>坚持稳中求进工作总基调，全面贯彻新发展理念，落实高质量发展要求，以供给侧结构性改革为主线，攻重点、补短板、挖潜力、增优势，全力打好三大攻坚战，有效应对各类风险挑战特别是新冠肺炎疫情的严重冲击，较好完成了“十三五”规划确定的目标任务，与全市、全省、全国同步全面建成小康社会。</w:t>
      </w:r>
    </w:p>
    <w:p>
      <w:pPr>
        <w:spacing w:line="600" w:lineRule="exact"/>
        <w:ind w:firstLine="640" w:firstLineChars="200"/>
        <w:rPr>
          <w:rFonts w:ascii="方正仿宋简体" w:eastAsia="方正仿宋简体"/>
        </w:rPr>
      </w:pPr>
      <w:r>
        <w:rPr>
          <w:rFonts w:hint="eastAsia" w:ascii="方正仿宋简体" w:hAnsi="仿宋" w:eastAsia="方正仿宋简体"/>
          <w:sz w:val="32"/>
          <w:szCs w:val="32"/>
        </w:rPr>
        <w:t>“十三五”期末，经济总量达到</w:t>
      </w:r>
      <w:r>
        <w:rPr>
          <w:rFonts w:ascii="方正仿宋简体" w:hAnsi="仿宋" w:eastAsia="方正仿宋简体"/>
          <w:sz w:val="32"/>
          <w:szCs w:val="32"/>
        </w:rPr>
        <w:t>350.07</w:t>
      </w:r>
      <w:r>
        <w:rPr>
          <w:rFonts w:hint="eastAsia" w:ascii="方正仿宋简体" w:hAnsi="仿宋" w:eastAsia="方正仿宋简体"/>
          <w:sz w:val="32"/>
          <w:szCs w:val="32"/>
        </w:rPr>
        <w:t>亿元，年平均增长</w:t>
      </w:r>
      <w:r>
        <w:rPr>
          <w:rFonts w:ascii="方正仿宋简体" w:hAnsi="仿宋" w:eastAsia="方正仿宋简体"/>
          <w:sz w:val="32"/>
          <w:szCs w:val="32"/>
        </w:rPr>
        <w:t>7.44%</w:t>
      </w:r>
      <w:r>
        <w:rPr>
          <w:rFonts w:hint="eastAsia" w:ascii="方正仿宋简体" w:hAnsi="仿宋" w:eastAsia="方正仿宋简体"/>
          <w:sz w:val="32"/>
          <w:szCs w:val="32"/>
        </w:rPr>
        <w:t>，人均</w:t>
      </w:r>
      <w:r>
        <w:rPr>
          <w:rFonts w:ascii="方正仿宋简体" w:hAnsi="仿宋" w:eastAsia="方正仿宋简体"/>
          <w:sz w:val="32"/>
          <w:szCs w:val="32"/>
        </w:rPr>
        <w:t>GDP</w:t>
      </w:r>
      <w:r>
        <w:rPr>
          <w:rFonts w:hint="eastAsia" w:ascii="方正仿宋简体" w:hAnsi="仿宋" w:eastAsia="方正仿宋简体"/>
          <w:sz w:val="32"/>
          <w:szCs w:val="32"/>
        </w:rPr>
        <w:t>突破</w:t>
      </w:r>
      <w:r>
        <w:rPr>
          <w:rFonts w:ascii="方正仿宋简体" w:hAnsi="仿宋" w:eastAsia="方正仿宋简体"/>
          <w:sz w:val="32"/>
          <w:szCs w:val="32"/>
        </w:rPr>
        <w:t>1</w:t>
      </w:r>
      <w:r>
        <w:rPr>
          <w:rFonts w:hint="eastAsia" w:ascii="方正仿宋简体" w:hAnsi="仿宋" w:eastAsia="方正仿宋简体"/>
          <w:sz w:val="32"/>
          <w:szCs w:val="32"/>
        </w:rPr>
        <w:t>万美元，达到中等收入国家（地区）水平；地方财政收入由</w:t>
      </w:r>
      <w:r>
        <w:rPr>
          <w:rFonts w:ascii="方正仿宋简体" w:hAnsi="仿宋" w:eastAsia="方正仿宋简体"/>
          <w:sz w:val="32"/>
          <w:szCs w:val="32"/>
        </w:rPr>
        <w:t>19.64</w:t>
      </w:r>
      <w:r>
        <w:rPr>
          <w:rFonts w:hint="eastAsia" w:ascii="方正仿宋简体" w:hAnsi="仿宋" w:eastAsia="方正仿宋简体"/>
          <w:sz w:val="32"/>
          <w:szCs w:val="32"/>
        </w:rPr>
        <w:t>亿元增至</w:t>
      </w:r>
      <w:r>
        <w:rPr>
          <w:rFonts w:ascii="方正仿宋简体" w:hAnsi="仿宋" w:eastAsia="方正仿宋简体"/>
          <w:sz w:val="32"/>
          <w:szCs w:val="32"/>
        </w:rPr>
        <w:t>23.99</w:t>
      </w:r>
      <w:r>
        <w:rPr>
          <w:rFonts w:hint="eastAsia" w:ascii="方正仿宋简体" w:hAnsi="仿宋" w:eastAsia="方正仿宋简体"/>
          <w:sz w:val="32"/>
          <w:szCs w:val="32"/>
        </w:rPr>
        <w:t>亿元，增长率</w:t>
      </w:r>
      <w:r>
        <w:rPr>
          <w:rFonts w:ascii="方正仿宋简体" w:hAnsi="仿宋" w:eastAsia="方正仿宋简体"/>
          <w:sz w:val="32"/>
          <w:szCs w:val="32"/>
        </w:rPr>
        <w:t>22.1%</w:t>
      </w:r>
      <w:r>
        <w:rPr>
          <w:rFonts w:hint="eastAsia" w:ascii="方正仿宋简体" w:hAnsi="仿宋" w:eastAsia="方正仿宋简体"/>
          <w:sz w:val="32"/>
          <w:szCs w:val="32"/>
        </w:rPr>
        <w:t>，年均增长</w:t>
      </w:r>
      <w:r>
        <w:rPr>
          <w:rFonts w:ascii="方正仿宋简体" w:hAnsi="仿宋" w:eastAsia="方正仿宋简体"/>
          <w:sz w:val="32"/>
          <w:szCs w:val="32"/>
        </w:rPr>
        <w:t>4.1%</w:t>
      </w:r>
      <w:r>
        <w:rPr>
          <w:rFonts w:hint="eastAsia" w:ascii="方正仿宋简体" w:hAnsi="仿宋" w:eastAsia="方正仿宋简体"/>
          <w:sz w:val="32"/>
          <w:szCs w:val="32"/>
        </w:rPr>
        <w:t>，其中税收占地方财政收入的比重达</w:t>
      </w:r>
      <w:r>
        <w:rPr>
          <w:rFonts w:ascii="方正仿宋简体" w:hAnsi="仿宋" w:eastAsia="方正仿宋简体"/>
          <w:sz w:val="32"/>
          <w:szCs w:val="32"/>
        </w:rPr>
        <w:t>87.1%</w:t>
      </w:r>
      <w:r>
        <w:rPr>
          <w:rFonts w:hint="eastAsia" w:ascii="方正仿宋简体" w:hAnsi="仿宋" w:eastAsia="方正仿宋简体"/>
          <w:sz w:val="32"/>
          <w:szCs w:val="32"/>
        </w:rPr>
        <w:t>；固定资产投资年平均增长</w:t>
      </w:r>
      <w:r>
        <w:rPr>
          <w:rFonts w:ascii="方正仿宋简体" w:hAnsi="仿宋" w:eastAsia="方正仿宋简体"/>
          <w:sz w:val="32"/>
          <w:szCs w:val="32"/>
        </w:rPr>
        <w:t>8.3%</w:t>
      </w:r>
      <w:r>
        <w:rPr>
          <w:rFonts w:hint="eastAsia" w:ascii="方正仿宋简体" w:hAnsi="仿宋" w:eastAsia="方正仿宋简体"/>
          <w:sz w:val="32"/>
          <w:szCs w:val="32"/>
        </w:rPr>
        <w:t>；预计社会消费品零售总额达到</w:t>
      </w:r>
      <w:r>
        <w:rPr>
          <w:rFonts w:ascii="方正仿宋简体" w:hAnsi="仿宋" w:eastAsia="方正仿宋简体"/>
          <w:sz w:val="32"/>
          <w:szCs w:val="32"/>
        </w:rPr>
        <w:t>175</w:t>
      </w:r>
      <w:r>
        <w:rPr>
          <w:rFonts w:hint="eastAsia" w:ascii="方正仿宋简体" w:hAnsi="仿宋" w:eastAsia="方正仿宋简体"/>
          <w:sz w:val="32"/>
          <w:szCs w:val="32"/>
        </w:rPr>
        <w:t>亿元，年均增长</w:t>
      </w:r>
      <w:r>
        <w:rPr>
          <w:rFonts w:ascii="方正仿宋简体" w:hAnsi="仿宋" w:eastAsia="方正仿宋简体"/>
          <w:sz w:val="32"/>
          <w:szCs w:val="32"/>
        </w:rPr>
        <w:t>9.9%</w:t>
      </w:r>
      <w:r>
        <w:rPr>
          <w:rFonts w:hint="eastAsia" w:ascii="方正仿宋简体" w:hAnsi="仿宋" w:eastAsia="方正仿宋简体"/>
          <w:sz w:val="32"/>
          <w:szCs w:val="32"/>
        </w:rPr>
        <w:t>。主要经济指标继续位居全市第一方阵。</w:t>
      </w:r>
    </w:p>
    <w:p>
      <w:pPr>
        <w:spacing w:line="560" w:lineRule="exact"/>
        <w:ind w:firstLine="640" w:firstLineChars="200"/>
        <w:rPr>
          <w:rFonts w:ascii="方正仿宋简体" w:hAnsi="仿宋" w:eastAsia="方正仿宋简体" w:cs="仿宋_GB2312"/>
          <w:sz w:val="32"/>
          <w:szCs w:val="32"/>
        </w:rPr>
      </w:pPr>
      <w:bookmarkStart w:id="3" w:name="_Hlk44877179"/>
      <w:r>
        <w:rPr>
          <w:rFonts w:ascii="方正楷体简体" w:hAnsi="楷体" w:eastAsia="方正楷体简体"/>
          <w:sz w:val="32"/>
          <w:szCs w:val="32"/>
        </w:rPr>
        <w:t>——</w:t>
      </w:r>
      <w:r>
        <w:rPr>
          <w:rFonts w:hint="eastAsia" w:ascii="方正楷体简体" w:hAnsi="楷体" w:eastAsia="方正楷体简体"/>
          <w:b/>
          <w:bCs/>
          <w:sz w:val="32"/>
          <w:szCs w:val="32"/>
        </w:rPr>
        <w:t>综合实力持续提升</w:t>
      </w:r>
      <w:r>
        <w:rPr>
          <w:rFonts w:hint="eastAsia" w:ascii="方正楷体简体" w:hAnsi="楷体" w:eastAsia="方正楷体简体"/>
          <w:sz w:val="32"/>
          <w:szCs w:val="32"/>
        </w:rPr>
        <w:t>。</w:t>
      </w:r>
      <w:bookmarkEnd w:id="3"/>
      <w:bookmarkStart w:id="4" w:name="_Hlk44880140"/>
      <w:r>
        <w:rPr>
          <w:rFonts w:hint="eastAsia" w:ascii="方正仿宋简体" w:hAnsi="仿宋" w:eastAsia="方正仿宋简体"/>
          <w:sz w:val="32"/>
          <w:szCs w:val="32"/>
        </w:rPr>
        <w:t>全面实施产业链链长制，产业更新加速推进，产业结构持续优化。现代服务业量质齐升，</w:t>
      </w:r>
      <w:r>
        <w:rPr>
          <w:rFonts w:hint="eastAsia" w:ascii="方正仿宋简体" w:hAnsi="仿宋" w:eastAsia="方正仿宋简体" w:cs="仿宋_GB2312"/>
          <w:sz w:val="32"/>
          <w:szCs w:val="32"/>
        </w:rPr>
        <w:t>规上服务业企业数量达</w:t>
      </w:r>
      <w:r>
        <w:rPr>
          <w:rFonts w:ascii="方正仿宋简体" w:hAnsi="仿宋" w:eastAsia="方正仿宋简体" w:cs="仿宋_GB2312"/>
          <w:sz w:val="32"/>
          <w:szCs w:val="32"/>
        </w:rPr>
        <w:t>74</w:t>
      </w:r>
      <w:r>
        <w:rPr>
          <w:rFonts w:hint="eastAsia" w:ascii="方正仿宋简体" w:hAnsi="仿宋" w:eastAsia="方正仿宋简体" w:cs="仿宋_GB2312"/>
          <w:sz w:val="32"/>
          <w:szCs w:val="32"/>
        </w:rPr>
        <w:t>家，主营业务收入位居全市前列，获批全市唯一的“全省首批服务业综合改革试点区”，联盛集团进入全省民营企业服务业</w:t>
      </w:r>
      <w:r>
        <w:rPr>
          <w:rFonts w:ascii="方正仿宋简体" w:hAnsi="仿宋" w:eastAsia="方正仿宋简体" w:cs="仿宋_GB2312"/>
          <w:sz w:val="32"/>
          <w:szCs w:val="32"/>
        </w:rPr>
        <w:t>20</w:t>
      </w:r>
      <w:r>
        <w:rPr>
          <w:rFonts w:hint="eastAsia" w:ascii="方正仿宋简体" w:hAnsi="仿宋" w:eastAsia="方正仿宋简体" w:cs="仿宋_GB2312"/>
          <w:sz w:val="32"/>
          <w:szCs w:val="32"/>
        </w:rPr>
        <w:t>强。楼宇经济加速发展，全区楼宇企业达</w:t>
      </w:r>
      <w:r>
        <w:rPr>
          <w:rFonts w:ascii="方正仿宋简体" w:hAnsi="仿宋" w:eastAsia="方正仿宋简体" w:cs="仿宋_GB2312"/>
          <w:sz w:val="32"/>
          <w:szCs w:val="32"/>
        </w:rPr>
        <w:t>600</w:t>
      </w:r>
      <w:r>
        <w:rPr>
          <w:rFonts w:hint="eastAsia" w:ascii="方正仿宋简体" w:hAnsi="仿宋" w:eastAsia="方正仿宋简体" w:cs="仿宋_GB2312"/>
          <w:sz w:val="32"/>
          <w:szCs w:val="32"/>
        </w:rPr>
        <w:t>多家，其中中瀚商务楼宇税收在全市率先突破</w:t>
      </w:r>
      <w:r>
        <w:rPr>
          <w:rFonts w:ascii="方正仿宋简体" w:hAnsi="仿宋" w:eastAsia="方正仿宋简体" w:cs="仿宋_GB2312"/>
          <w:sz w:val="32"/>
          <w:szCs w:val="32"/>
        </w:rPr>
        <w:t>1</w:t>
      </w:r>
      <w:r>
        <w:rPr>
          <w:rFonts w:hint="eastAsia" w:ascii="方正仿宋简体" w:hAnsi="仿宋" w:eastAsia="方正仿宋简体" w:cs="仿宋_GB2312"/>
          <w:sz w:val="32"/>
          <w:szCs w:val="32"/>
        </w:rPr>
        <w:t>亿元；津晶城科技园获批国家级科技企业孵化器、众创空间；</w:t>
      </w:r>
      <w:r>
        <w:rPr>
          <w:rFonts w:ascii="方正仿宋简体" w:hAnsi="仿宋" w:eastAsia="方正仿宋简体" w:cs="仿宋_GB2312"/>
          <w:sz w:val="32"/>
          <w:szCs w:val="32"/>
        </w:rPr>
        <w:t>792</w:t>
      </w:r>
      <w:r>
        <w:rPr>
          <w:rFonts w:hint="eastAsia" w:ascii="方正仿宋简体" w:hAnsi="仿宋" w:eastAsia="方正仿宋简体" w:cs="仿宋_GB2312"/>
          <w:sz w:val="32"/>
          <w:szCs w:val="32"/>
        </w:rPr>
        <w:t>创意园</w:t>
      </w:r>
      <w:bookmarkStart w:id="5" w:name="_Hlk62065254"/>
      <w:r>
        <w:rPr>
          <w:rFonts w:hint="eastAsia" w:ascii="方正仿宋简体" w:hAnsi="仿宋" w:eastAsia="方正仿宋简体" w:cs="仿宋_GB2312"/>
          <w:sz w:val="32"/>
          <w:szCs w:val="32"/>
        </w:rPr>
        <w:t>和中瀚商务楼宇</w:t>
      </w:r>
      <w:bookmarkEnd w:id="5"/>
      <w:r>
        <w:rPr>
          <w:rFonts w:hint="eastAsia" w:ascii="方正仿宋简体" w:hAnsi="仿宋" w:eastAsia="方正仿宋简体" w:cs="仿宋_GB2312"/>
          <w:sz w:val="32"/>
          <w:szCs w:val="32"/>
        </w:rPr>
        <w:t>获批省级科技企业孵化器、众创空间，九江（颐高）互联网创业中心等五大双创平台品牌效益日益凸显。现代物流经济蓬勃发展，省级物流龙头企业</w:t>
      </w:r>
      <w:r>
        <w:rPr>
          <w:rFonts w:ascii="方正仿宋简体" w:hAnsi="仿宋" w:eastAsia="方正仿宋简体" w:cs="仿宋_GB2312"/>
          <w:sz w:val="32"/>
          <w:szCs w:val="32"/>
        </w:rPr>
        <w:t>2</w:t>
      </w:r>
      <w:r>
        <w:rPr>
          <w:rFonts w:hint="eastAsia" w:ascii="方正仿宋简体" w:hAnsi="仿宋" w:eastAsia="方正仿宋简体" w:cs="仿宋_GB2312"/>
          <w:sz w:val="32"/>
          <w:szCs w:val="32"/>
        </w:rPr>
        <w:t>家，大型物流产业园、批发市场、仓储物流园</w:t>
      </w:r>
      <w:r>
        <w:rPr>
          <w:rFonts w:ascii="方正仿宋简体" w:hAnsi="仿宋" w:eastAsia="方正仿宋简体" w:cs="仿宋_GB2312"/>
          <w:sz w:val="32"/>
          <w:szCs w:val="32"/>
        </w:rPr>
        <w:t>5</w:t>
      </w:r>
      <w:r>
        <w:rPr>
          <w:rFonts w:hint="eastAsia" w:ascii="方正仿宋简体" w:hAnsi="仿宋" w:eastAsia="方正仿宋简体" w:cs="仿宋_GB2312"/>
          <w:sz w:val="32"/>
          <w:szCs w:val="32"/>
        </w:rPr>
        <w:t>家，年均交易总额突破</w:t>
      </w:r>
      <w:r>
        <w:rPr>
          <w:rFonts w:ascii="方正仿宋简体" w:hAnsi="仿宋" w:eastAsia="方正仿宋简体" w:cs="仿宋_GB2312"/>
          <w:sz w:val="32"/>
          <w:szCs w:val="32"/>
        </w:rPr>
        <w:t>160</w:t>
      </w:r>
      <w:r>
        <w:rPr>
          <w:rFonts w:hint="eastAsia" w:ascii="方正仿宋简体" w:hAnsi="仿宋" w:eastAsia="方正仿宋简体" w:cs="仿宋_GB2312"/>
          <w:sz w:val="32"/>
          <w:szCs w:val="32"/>
        </w:rPr>
        <w:t>亿元；九江进口肉类指定监管场地投入运营，结束了全省不能直接进口肉类的历史；城东现代商贸物流“一个园区、四个基地”集聚效应初步显现。工业经济转型发展成效显著，主营业务收入年均增长</w:t>
      </w:r>
      <w:r>
        <w:rPr>
          <w:rFonts w:ascii="方正仿宋简体" w:hAnsi="仿宋" w:eastAsia="方正仿宋简体" w:cs="仿宋_GB2312"/>
          <w:sz w:val="32"/>
          <w:szCs w:val="32"/>
        </w:rPr>
        <w:t>8%</w:t>
      </w:r>
      <w:r>
        <w:rPr>
          <w:rFonts w:hint="eastAsia" w:ascii="方正仿宋简体" w:hAnsi="仿宋" w:eastAsia="方正仿宋简体" w:cs="仿宋_GB2312"/>
          <w:sz w:val="32"/>
          <w:szCs w:val="32"/>
        </w:rPr>
        <w:t>，工业利税年均增长</w:t>
      </w:r>
      <w:r>
        <w:rPr>
          <w:rFonts w:ascii="方正仿宋简体" w:hAnsi="仿宋" w:eastAsia="方正仿宋简体" w:cs="仿宋_GB2312"/>
          <w:sz w:val="32"/>
          <w:szCs w:val="32"/>
        </w:rPr>
        <w:t>23.6%</w:t>
      </w:r>
      <w:r>
        <w:rPr>
          <w:rFonts w:hint="eastAsia" w:ascii="方正仿宋简体" w:hAnsi="仿宋" w:eastAsia="方正仿宋简体" w:cs="仿宋_GB2312"/>
          <w:sz w:val="32"/>
          <w:szCs w:val="32"/>
        </w:rPr>
        <w:t>；全力服务千亿石化产业集群发展，成功申报省级石化产业园；加快传统工业产业优化升级，打造“五化”园区，园区承载力进一步提升。钒宇新材料和龙开河集团在“新三板”成功挂牌。</w:t>
      </w:r>
    </w:p>
    <w:p>
      <w:pPr>
        <w:adjustRightInd w:val="0"/>
        <w:snapToGrid w:val="0"/>
        <w:spacing w:line="560" w:lineRule="exact"/>
        <w:ind w:firstLine="643" w:firstLineChars="200"/>
        <w:rPr>
          <w:rFonts w:ascii="方正仿宋简体" w:hAnsi="仿宋" w:eastAsia="方正仿宋简体" w:cs="仿宋_GB2312"/>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发展活力持续迸发。</w:t>
      </w:r>
      <w:bookmarkEnd w:id="4"/>
      <w:r>
        <w:rPr>
          <w:rFonts w:hint="eastAsia" w:ascii="方正仿宋简体" w:hAnsi="仿宋" w:eastAsia="方正仿宋简体" w:cs="仿宋_GB2312"/>
          <w:sz w:val="32"/>
          <w:szCs w:val="32"/>
        </w:rPr>
        <w:t>深化“放管服”改革，完成机构改革、“多证合一”、国资国企等重点领域改革，扎实推进事业单位改革试点，不断优化营商环境。完成“赣服通”</w:t>
      </w:r>
      <w:r>
        <w:rPr>
          <w:rFonts w:ascii="方正仿宋简体" w:hAnsi="仿宋" w:eastAsia="方正仿宋简体" w:cs="仿宋_GB2312"/>
          <w:sz w:val="32"/>
          <w:szCs w:val="32"/>
        </w:rPr>
        <w:t>3.0</w:t>
      </w:r>
      <w:r>
        <w:rPr>
          <w:rFonts w:hint="eastAsia" w:ascii="方正仿宋简体" w:hAnsi="仿宋" w:eastAsia="方正仿宋简体" w:cs="仿宋_GB2312"/>
          <w:sz w:val="32"/>
          <w:szCs w:val="32"/>
        </w:rPr>
        <w:t>升级，启动“赣政通”平台，推行“移动办、掌上办”，</w:t>
      </w:r>
      <w:r>
        <w:rPr>
          <w:rFonts w:ascii="方正仿宋简体" w:hAnsi="仿宋" w:eastAsia="方正仿宋简体" w:cs="仿宋_GB2312"/>
          <w:sz w:val="32"/>
          <w:szCs w:val="32"/>
        </w:rPr>
        <w:t xml:space="preserve"> </w:t>
      </w:r>
      <w:r>
        <w:rPr>
          <w:rFonts w:hint="eastAsia" w:ascii="方正仿宋简体" w:hAnsi="仿宋" w:eastAsia="方正仿宋简体" w:cs="仿宋_GB2312"/>
          <w:sz w:val="32"/>
          <w:szCs w:val="32"/>
        </w:rPr>
        <w:t>不断提高区级政务服务事项掌上办理可办率；完成门户网站升级改造集约化建设；率先同湖北黄梅签订“跨省通办”协议，</w:t>
      </w:r>
      <w:r>
        <w:rPr>
          <w:rFonts w:ascii="方正仿宋简体" w:hAnsi="仿宋" w:eastAsia="方正仿宋简体" w:cs="仿宋_GB2312"/>
          <w:sz w:val="32"/>
          <w:szCs w:val="32"/>
        </w:rPr>
        <w:t>32</w:t>
      </w:r>
      <w:r>
        <w:rPr>
          <w:rFonts w:hint="eastAsia" w:ascii="方正仿宋简体" w:hAnsi="仿宋" w:eastAsia="方正仿宋简体" w:cs="仿宋_GB2312"/>
          <w:sz w:val="32"/>
          <w:szCs w:val="32"/>
        </w:rPr>
        <w:t>项政务服务事项实现两地通办。推进基层整合审批服务执法力量改革，区级首批</w:t>
      </w:r>
      <w:r>
        <w:rPr>
          <w:rFonts w:ascii="方正仿宋简体" w:hAnsi="仿宋" w:eastAsia="方正仿宋简体" w:cs="仿宋_GB2312"/>
          <w:sz w:val="32"/>
          <w:szCs w:val="32"/>
        </w:rPr>
        <w:t>80</w:t>
      </w:r>
      <w:r>
        <w:rPr>
          <w:rFonts w:hint="eastAsia" w:ascii="方正仿宋简体" w:hAnsi="仿宋" w:eastAsia="方正仿宋简体" w:cs="仿宋_GB2312"/>
          <w:sz w:val="32"/>
          <w:szCs w:val="32"/>
        </w:rPr>
        <w:t>项审批服务执法权限下放；累计公布“一次不跑”“只跑一次”事项</w:t>
      </w:r>
      <w:r>
        <w:rPr>
          <w:rFonts w:ascii="方正仿宋简体" w:hAnsi="仿宋" w:eastAsia="方正仿宋简体" w:cs="仿宋_GB2312"/>
          <w:sz w:val="32"/>
          <w:szCs w:val="32"/>
        </w:rPr>
        <w:t>547</w:t>
      </w:r>
      <w:r>
        <w:rPr>
          <w:rFonts w:hint="eastAsia" w:ascii="方正仿宋简体" w:hAnsi="仿宋" w:eastAsia="方正仿宋简体" w:cs="仿宋_GB2312"/>
          <w:sz w:val="32"/>
          <w:szCs w:val="32"/>
        </w:rPr>
        <w:t>项，最大限度便企利民。成立非公企业维权服务中心，上线运行“浔政问策导航器”“浔阳政商通”，精准落实惠企政策；推行“互联网</w:t>
      </w:r>
      <w:r>
        <w:rPr>
          <w:rFonts w:ascii="方正仿宋简体" w:hAnsi="仿宋" w:eastAsia="方正仿宋简体" w:cs="仿宋_GB2312"/>
          <w:sz w:val="32"/>
          <w:szCs w:val="32"/>
        </w:rPr>
        <w:t>+</w:t>
      </w:r>
      <w:r>
        <w:rPr>
          <w:rFonts w:hint="eastAsia" w:ascii="方正仿宋简体" w:hAnsi="仿宋" w:eastAsia="方正仿宋简体" w:cs="仿宋_GB2312"/>
          <w:sz w:val="32"/>
          <w:szCs w:val="32"/>
        </w:rPr>
        <w:t>监管”、包容审慎监管新模式，列出“三张清单”事项</w:t>
      </w:r>
      <w:r>
        <w:rPr>
          <w:rFonts w:ascii="方正仿宋简体" w:hAnsi="仿宋" w:eastAsia="方正仿宋简体" w:cs="仿宋_GB2312"/>
          <w:sz w:val="32"/>
          <w:szCs w:val="32"/>
        </w:rPr>
        <w:t>187</w:t>
      </w:r>
      <w:r>
        <w:rPr>
          <w:rFonts w:hint="eastAsia" w:ascii="方正仿宋简体" w:hAnsi="仿宋" w:eastAsia="方正仿宋简体" w:cs="仿宋_GB2312"/>
          <w:sz w:val="32"/>
          <w:szCs w:val="32"/>
        </w:rPr>
        <w:t>条。持续深化“降成本、优环境”行动，累计发放“财园信贷通”贷款近</w:t>
      </w:r>
      <w:r>
        <w:rPr>
          <w:rFonts w:ascii="方正仿宋简体" w:hAnsi="仿宋" w:eastAsia="方正仿宋简体" w:cs="仿宋_GB2312"/>
          <w:sz w:val="32"/>
          <w:szCs w:val="32"/>
        </w:rPr>
        <w:t>15</w:t>
      </w:r>
      <w:r>
        <w:rPr>
          <w:rFonts w:hint="eastAsia" w:ascii="方正仿宋简体" w:hAnsi="仿宋" w:eastAsia="方正仿宋简体" w:cs="仿宋_GB2312"/>
          <w:sz w:val="32"/>
          <w:szCs w:val="32"/>
        </w:rPr>
        <w:t>亿元，累计新增个体工商户</w:t>
      </w:r>
      <w:r>
        <w:rPr>
          <w:rFonts w:ascii="方正仿宋简体" w:hAnsi="仿宋" w:eastAsia="方正仿宋简体" w:cs="仿宋_GB2312"/>
          <w:sz w:val="32"/>
          <w:szCs w:val="32"/>
        </w:rPr>
        <w:t>16174</w:t>
      </w:r>
      <w:r>
        <w:rPr>
          <w:rFonts w:hint="eastAsia" w:ascii="方正仿宋简体" w:hAnsi="仿宋" w:eastAsia="方正仿宋简体" w:cs="仿宋_GB2312"/>
          <w:sz w:val="32"/>
          <w:szCs w:val="32"/>
        </w:rPr>
        <w:t>户、内资企业</w:t>
      </w:r>
      <w:r>
        <w:rPr>
          <w:rFonts w:ascii="方正仿宋简体" w:hAnsi="仿宋" w:eastAsia="方正仿宋简体" w:cs="仿宋_GB2312"/>
          <w:sz w:val="32"/>
          <w:szCs w:val="32"/>
        </w:rPr>
        <w:t>7581</w:t>
      </w:r>
      <w:r>
        <w:rPr>
          <w:rFonts w:hint="eastAsia" w:ascii="方正仿宋简体" w:hAnsi="仿宋" w:eastAsia="方正仿宋简体" w:cs="仿宋_GB2312"/>
          <w:sz w:val="32"/>
          <w:szCs w:val="32"/>
        </w:rPr>
        <w:t>户、注册资本</w:t>
      </w:r>
      <w:r>
        <w:rPr>
          <w:rFonts w:ascii="方正仿宋简体" w:hAnsi="仿宋" w:eastAsia="方正仿宋简体" w:cs="仿宋_GB2312"/>
          <w:sz w:val="32"/>
          <w:szCs w:val="32"/>
        </w:rPr>
        <w:t>316.8</w:t>
      </w:r>
      <w:r>
        <w:rPr>
          <w:rFonts w:hint="eastAsia" w:ascii="方正仿宋简体" w:hAnsi="仿宋" w:eastAsia="方正仿宋简体" w:cs="仿宋_GB2312"/>
          <w:sz w:val="32"/>
          <w:szCs w:val="32"/>
        </w:rPr>
        <w:t>亿元。扩大对外开放，累计引进区外资金</w:t>
      </w:r>
      <w:r>
        <w:rPr>
          <w:rFonts w:ascii="方正仿宋简体" w:hAnsi="仿宋" w:eastAsia="方正仿宋简体" w:cs="仿宋_GB2312"/>
          <w:sz w:val="32"/>
          <w:szCs w:val="32"/>
        </w:rPr>
        <w:t>408</w:t>
      </w:r>
      <w:r>
        <w:rPr>
          <w:rFonts w:hint="eastAsia" w:ascii="方正仿宋简体" w:hAnsi="仿宋" w:eastAsia="方正仿宋简体" w:cs="仿宋_GB2312"/>
          <w:sz w:val="32"/>
          <w:szCs w:val="32"/>
        </w:rPr>
        <w:t>亿元，年均增长</w:t>
      </w:r>
      <w:r>
        <w:rPr>
          <w:rFonts w:ascii="方正仿宋简体" w:hAnsi="仿宋" w:eastAsia="方正仿宋简体" w:cs="仿宋_GB2312"/>
          <w:sz w:val="32"/>
          <w:szCs w:val="32"/>
        </w:rPr>
        <w:t>8%</w:t>
      </w:r>
      <w:r>
        <w:rPr>
          <w:rFonts w:hint="eastAsia" w:ascii="方正仿宋简体" w:hAnsi="仿宋" w:eastAsia="方正仿宋简体" w:cs="仿宋_GB2312"/>
          <w:sz w:val="32"/>
          <w:szCs w:val="32"/>
        </w:rPr>
        <w:t>，其中</w:t>
      </w:r>
      <w:r>
        <w:rPr>
          <w:rFonts w:ascii="方正仿宋简体" w:hAnsi="仿宋" w:eastAsia="方正仿宋简体" w:cs="仿宋_GB2312"/>
          <w:sz w:val="32"/>
          <w:szCs w:val="32"/>
        </w:rPr>
        <w:t>2000</w:t>
      </w:r>
      <w:r>
        <w:rPr>
          <w:rFonts w:hint="eastAsia" w:ascii="方正仿宋简体" w:hAnsi="仿宋" w:eastAsia="方正仿宋简体" w:cs="仿宋_GB2312"/>
          <w:sz w:val="32"/>
          <w:szCs w:val="32"/>
        </w:rPr>
        <w:t>万元以上项目</w:t>
      </w:r>
      <w:r>
        <w:rPr>
          <w:rFonts w:ascii="方正仿宋简体" w:hAnsi="仿宋" w:eastAsia="方正仿宋简体" w:cs="仿宋_GB2312"/>
          <w:sz w:val="32"/>
          <w:szCs w:val="32"/>
        </w:rPr>
        <w:t>70</w:t>
      </w:r>
      <w:r>
        <w:rPr>
          <w:rFonts w:hint="eastAsia" w:ascii="方正仿宋简体" w:hAnsi="仿宋" w:eastAsia="方正仿宋简体" w:cs="仿宋_GB2312"/>
          <w:sz w:val="32"/>
          <w:szCs w:val="32"/>
        </w:rPr>
        <w:t>个，亿元以上项目</w:t>
      </w:r>
      <w:r>
        <w:rPr>
          <w:rFonts w:ascii="方正仿宋简体" w:hAnsi="仿宋" w:eastAsia="方正仿宋简体" w:cs="仿宋_GB2312"/>
          <w:sz w:val="32"/>
          <w:szCs w:val="32"/>
        </w:rPr>
        <w:t>60</w:t>
      </w:r>
      <w:r>
        <w:rPr>
          <w:rFonts w:hint="eastAsia" w:ascii="方正仿宋简体" w:hAnsi="仿宋" w:eastAsia="方正仿宋简体" w:cs="仿宋_GB2312"/>
          <w:sz w:val="32"/>
          <w:szCs w:val="32"/>
        </w:rPr>
        <w:t>个，“</w:t>
      </w:r>
      <w:r>
        <w:rPr>
          <w:rFonts w:ascii="方正仿宋简体" w:hAnsi="仿宋" w:eastAsia="方正仿宋简体" w:cs="仿宋_GB2312"/>
          <w:sz w:val="32"/>
          <w:szCs w:val="32"/>
        </w:rPr>
        <w:t>5020</w:t>
      </w:r>
      <w:r>
        <w:rPr>
          <w:rFonts w:hint="eastAsia" w:ascii="方正仿宋简体" w:hAnsi="仿宋" w:eastAsia="方正仿宋简体" w:cs="仿宋_GB2312"/>
          <w:sz w:val="32"/>
          <w:szCs w:val="32"/>
        </w:rPr>
        <w:t>”项目</w:t>
      </w:r>
      <w:r>
        <w:rPr>
          <w:rFonts w:ascii="方正仿宋简体" w:hAnsi="仿宋" w:eastAsia="方正仿宋简体" w:cs="仿宋_GB2312"/>
          <w:sz w:val="32"/>
          <w:szCs w:val="32"/>
        </w:rPr>
        <w:t>1</w:t>
      </w:r>
      <w:r>
        <w:rPr>
          <w:rFonts w:hint="eastAsia" w:ascii="方正仿宋简体" w:hAnsi="仿宋" w:eastAsia="方正仿宋简体" w:cs="仿宋_GB2312"/>
          <w:sz w:val="32"/>
          <w:szCs w:val="32"/>
        </w:rPr>
        <w:t>个；创新开展“飞地招商”，因地制宜向兄弟县区推介项目</w:t>
      </w:r>
      <w:r>
        <w:rPr>
          <w:rFonts w:ascii="方正仿宋简体" w:hAnsi="仿宋" w:eastAsia="方正仿宋简体" w:cs="仿宋_GB2312"/>
          <w:sz w:val="32"/>
          <w:szCs w:val="32"/>
        </w:rPr>
        <w:t>26</w:t>
      </w:r>
      <w:r>
        <w:rPr>
          <w:rFonts w:hint="eastAsia" w:ascii="方正仿宋简体" w:hAnsi="仿宋" w:eastAsia="方正仿宋简体" w:cs="仿宋_GB2312"/>
          <w:sz w:val="32"/>
          <w:szCs w:val="32"/>
        </w:rPr>
        <w:t>个。深入实施外埠商会“</w:t>
      </w:r>
      <w:r>
        <w:rPr>
          <w:rFonts w:ascii="方正仿宋简体" w:hAnsi="仿宋" w:eastAsia="方正仿宋简体" w:cs="仿宋_GB2312"/>
          <w:sz w:val="32"/>
          <w:szCs w:val="32"/>
        </w:rPr>
        <w:t>3+X</w:t>
      </w:r>
      <w:r>
        <w:rPr>
          <w:rFonts w:hint="eastAsia" w:ascii="方正仿宋简体" w:hAnsi="仿宋" w:eastAsia="方正仿宋简体" w:cs="仿宋_GB2312"/>
          <w:sz w:val="32"/>
          <w:szCs w:val="32"/>
        </w:rPr>
        <w:t>”战略，商会平台从无到有，达到</w:t>
      </w:r>
      <w:r>
        <w:rPr>
          <w:rFonts w:ascii="方正仿宋简体" w:hAnsi="仿宋" w:eastAsia="方正仿宋简体" w:cs="仿宋_GB2312"/>
          <w:sz w:val="32"/>
          <w:szCs w:val="32"/>
        </w:rPr>
        <w:t>6</w:t>
      </w:r>
      <w:r>
        <w:rPr>
          <w:rFonts w:hint="eastAsia" w:ascii="方正仿宋简体" w:hAnsi="仿宋" w:eastAsia="方正仿宋简体" w:cs="仿宋_GB2312"/>
          <w:sz w:val="32"/>
          <w:szCs w:val="32"/>
        </w:rPr>
        <w:t>家。强化创新驱动，设立</w:t>
      </w:r>
      <w:r>
        <w:rPr>
          <w:rFonts w:ascii="方正仿宋简体" w:hAnsi="仿宋" w:eastAsia="方正仿宋简体" w:cs="仿宋_GB2312"/>
          <w:sz w:val="32"/>
          <w:szCs w:val="32"/>
        </w:rPr>
        <w:t>4000</w:t>
      </w:r>
      <w:r>
        <w:rPr>
          <w:rFonts w:hint="eastAsia" w:ascii="方正仿宋简体" w:hAnsi="仿宋" w:eastAsia="方正仿宋简体" w:cs="仿宋_GB2312"/>
          <w:sz w:val="32"/>
          <w:szCs w:val="32"/>
        </w:rPr>
        <w:t>万元科技发展基金、新经济产业引导基金，引导企业加大研发投入，全社会研发投入稳步提高，总量达到</w:t>
      </w:r>
      <w:r>
        <w:rPr>
          <w:rFonts w:ascii="方正仿宋简体" w:hAnsi="仿宋" w:eastAsia="方正仿宋简体" w:cs="仿宋_GB2312"/>
          <w:sz w:val="32"/>
          <w:szCs w:val="32"/>
        </w:rPr>
        <w:t>0.97</w:t>
      </w:r>
      <w:r>
        <w:rPr>
          <w:rFonts w:hint="eastAsia" w:ascii="方正仿宋简体" w:hAnsi="仿宋" w:eastAsia="方正仿宋简体" w:cs="仿宋_GB2312"/>
          <w:sz w:val="32"/>
          <w:szCs w:val="32"/>
        </w:rPr>
        <w:t>亿元，年均增幅达</w:t>
      </w:r>
      <w:r>
        <w:rPr>
          <w:rFonts w:ascii="方正仿宋简体" w:hAnsi="仿宋" w:eastAsia="方正仿宋简体" w:cs="仿宋_GB2312"/>
          <w:sz w:val="32"/>
          <w:szCs w:val="32"/>
        </w:rPr>
        <w:t>211.87%</w:t>
      </w:r>
      <w:r>
        <w:rPr>
          <w:rFonts w:hint="eastAsia" w:ascii="方正仿宋简体" w:hAnsi="仿宋" w:eastAsia="方正仿宋简体" w:cs="仿宋_GB2312"/>
          <w:sz w:val="32"/>
          <w:szCs w:val="32"/>
        </w:rPr>
        <w:t>；高新技术企业由</w:t>
      </w:r>
      <w:r>
        <w:rPr>
          <w:rFonts w:ascii="方正仿宋简体" w:hAnsi="仿宋" w:eastAsia="方正仿宋简体" w:cs="仿宋_GB2312"/>
          <w:sz w:val="32"/>
          <w:szCs w:val="32"/>
        </w:rPr>
        <w:t>2</w:t>
      </w:r>
      <w:r>
        <w:rPr>
          <w:rFonts w:hint="eastAsia" w:ascii="方正仿宋简体" w:hAnsi="仿宋" w:eastAsia="方正仿宋简体" w:cs="仿宋_GB2312"/>
          <w:sz w:val="32"/>
          <w:szCs w:val="32"/>
        </w:rPr>
        <w:t>家增长至</w:t>
      </w:r>
      <w:r>
        <w:rPr>
          <w:rFonts w:ascii="方正仿宋简体" w:hAnsi="仿宋" w:eastAsia="方正仿宋简体" w:cs="仿宋_GB2312"/>
          <w:sz w:val="32"/>
          <w:szCs w:val="32"/>
        </w:rPr>
        <w:t>28</w:t>
      </w:r>
      <w:r>
        <w:rPr>
          <w:rFonts w:hint="eastAsia" w:ascii="方正仿宋简体" w:hAnsi="仿宋" w:eastAsia="方正仿宋简体" w:cs="仿宋_GB2312"/>
          <w:sz w:val="32"/>
          <w:szCs w:val="32"/>
        </w:rPr>
        <w:t>家，累计新增科技型中小企业</w:t>
      </w:r>
      <w:r>
        <w:rPr>
          <w:rFonts w:ascii="方正仿宋简体" w:hAnsi="仿宋" w:eastAsia="方正仿宋简体" w:cs="仿宋_GB2312"/>
          <w:sz w:val="32"/>
          <w:szCs w:val="32"/>
        </w:rPr>
        <w:t>49</w:t>
      </w:r>
      <w:r>
        <w:rPr>
          <w:rFonts w:hint="eastAsia" w:ascii="方正仿宋简体" w:hAnsi="仿宋" w:eastAsia="方正仿宋简体" w:cs="仿宋_GB2312"/>
          <w:sz w:val="32"/>
          <w:szCs w:val="32"/>
        </w:rPr>
        <w:t>家，新增知识产权专利申请</w:t>
      </w:r>
      <w:r>
        <w:rPr>
          <w:rFonts w:ascii="方正仿宋简体" w:hAnsi="仿宋" w:eastAsia="方正仿宋简体" w:cs="仿宋_GB2312"/>
          <w:sz w:val="32"/>
          <w:szCs w:val="32"/>
        </w:rPr>
        <w:t>1937</w:t>
      </w:r>
      <w:r>
        <w:rPr>
          <w:rFonts w:hint="eastAsia" w:ascii="方正仿宋简体" w:hAnsi="仿宋" w:eastAsia="方正仿宋简体" w:cs="仿宋_GB2312"/>
          <w:sz w:val="32"/>
          <w:szCs w:val="32"/>
        </w:rPr>
        <w:t>件、专利授权</w:t>
      </w:r>
      <w:r>
        <w:rPr>
          <w:rFonts w:ascii="方正仿宋简体" w:hAnsi="仿宋" w:eastAsia="方正仿宋简体" w:cs="仿宋_GB2312"/>
          <w:sz w:val="32"/>
          <w:szCs w:val="32"/>
        </w:rPr>
        <w:t>995</w:t>
      </w:r>
      <w:r>
        <w:rPr>
          <w:rFonts w:hint="eastAsia" w:ascii="方正仿宋简体" w:hAnsi="仿宋" w:eastAsia="方正仿宋简体" w:cs="仿宋_GB2312"/>
          <w:sz w:val="32"/>
          <w:szCs w:val="32"/>
        </w:rPr>
        <w:t>件，中铁九桥认定为国家企业技术中心。</w:t>
      </w:r>
    </w:p>
    <w:p>
      <w:pPr>
        <w:spacing w:line="560" w:lineRule="exact"/>
        <w:ind w:firstLine="643" w:firstLineChars="200"/>
        <w:rPr>
          <w:rFonts w:ascii="方正仿宋简体" w:hAnsi="仿宋" w:eastAsia="方正仿宋简体" w:cs="仿宋_GB2312"/>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城市魅力持续彰显。</w:t>
      </w:r>
      <w:r>
        <w:rPr>
          <w:rFonts w:hint="eastAsia" w:ascii="方正仿宋简体" w:hAnsi="仿宋" w:eastAsia="方正仿宋简体" w:cs="仿宋_GB2312"/>
          <w:sz w:val="32"/>
          <w:szCs w:val="32"/>
        </w:rPr>
        <w:t>坚持精心规划、精致建设、精细管理、精美呈现，城市功能品质实现新提升，城镇化率提前达到</w:t>
      </w:r>
      <w:r>
        <w:rPr>
          <w:rFonts w:ascii="方正仿宋简体" w:hAnsi="仿宋" w:eastAsia="方正仿宋简体" w:cs="仿宋_GB2312"/>
          <w:sz w:val="32"/>
          <w:szCs w:val="32"/>
        </w:rPr>
        <w:t>100%</w:t>
      </w:r>
      <w:r>
        <w:rPr>
          <w:rFonts w:hint="eastAsia" w:ascii="方正仿宋简体" w:hAnsi="仿宋" w:eastAsia="方正仿宋简体" w:cs="仿宋_GB2312"/>
          <w:sz w:val="32"/>
          <w:szCs w:val="32"/>
        </w:rPr>
        <w:t>。启动</w:t>
      </w:r>
      <w:r>
        <w:rPr>
          <w:rFonts w:ascii="方正仿宋简体" w:hAnsi="仿宋" w:eastAsia="方正仿宋简体"/>
          <w:sz w:val="32"/>
          <w:szCs w:val="32"/>
        </w:rPr>
        <w:t>41</w:t>
      </w:r>
      <w:r>
        <w:rPr>
          <w:rFonts w:hint="eastAsia" w:ascii="方正仿宋简体" w:hAnsi="仿宋" w:eastAsia="方正仿宋简体"/>
          <w:sz w:val="32"/>
          <w:szCs w:val="32"/>
        </w:rPr>
        <w:t>个棚户区改造，</w:t>
      </w:r>
      <w:r>
        <w:rPr>
          <w:rFonts w:hint="eastAsia" w:ascii="方正仿宋简体" w:hAnsi="仿宋" w:eastAsia="方正仿宋简体" w:cs="仿宋_GB2312"/>
          <w:sz w:val="32"/>
          <w:szCs w:val="32"/>
        </w:rPr>
        <w:t>征收</w:t>
      </w:r>
      <w:r>
        <w:rPr>
          <w:rFonts w:ascii="方正仿宋简体" w:hAnsi="仿宋" w:eastAsia="方正仿宋简体"/>
          <w:sz w:val="32"/>
          <w:szCs w:val="32"/>
        </w:rPr>
        <w:t>2</w:t>
      </w:r>
      <w:r>
        <w:rPr>
          <w:rFonts w:hint="eastAsia" w:ascii="方正仿宋简体" w:hAnsi="仿宋" w:eastAsia="方正仿宋简体"/>
          <w:sz w:val="32"/>
          <w:szCs w:val="32"/>
        </w:rPr>
        <w:t>万</w:t>
      </w:r>
      <w:r>
        <w:rPr>
          <w:rFonts w:hint="eastAsia" w:ascii="方正仿宋简体" w:hAnsi="仿宋" w:eastAsia="方正仿宋简体" w:cs="仿宋_GB2312"/>
          <w:sz w:val="32"/>
          <w:szCs w:val="32"/>
        </w:rPr>
        <w:t>户、</w:t>
      </w:r>
      <w:r>
        <w:rPr>
          <w:rFonts w:ascii="方正仿宋简体" w:hAnsi="仿宋" w:eastAsia="方正仿宋简体"/>
          <w:sz w:val="32"/>
          <w:szCs w:val="32"/>
        </w:rPr>
        <w:t>160</w:t>
      </w:r>
      <w:r>
        <w:rPr>
          <w:rFonts w:hint="eastAsia" w:ascii="方正仿宋简体" w:hAnsi="仿宋" w:eastAsia="方正仿宋简体" w:cs="仿宋_GB2312"/>
          <w:sz w:val="32"/>
          <w:szCs w:val="32"/>
        </w:rPr>
        <w:t>万平方米，大中路西段项目征迁百日过千户，彰显了“浔阳速度”；建设</w:t>
      </w:r>
      <w:r>
        <w:rPr>
          <w:rFonts w:ascii="方正仿宋简体" w:hAnsi="仿宋" w:eastAsia="方正仿宋简体" w:cs="仿宋_GB2312"/>
          <w:sz w:val="32"/>
          <w:szCs w:val="32"/>
        </w:rPr>
        <w:t>6</w:t>
      </w:r>
      <w:r>
        <w:rPr>
          <w:rFonts w:hint="eastAsia" w:ascii="方正仿宋简体" w:hAnsi="仿宋" w:eastAsia="方正仿宋简体"/>
          <w:sz w:val="32"/>
          <w:szCs w:val="32"/>
        </w:rPr>
        <w:t>个安置小区，安置群众</w:t>
      </w:r>
      <w:r>
        <w:rPr>
          <w:rFonts w:ascii="方正仿宋简体" w:hAnsi="仿宋" w:eastAsia="方正仿宋简体"/>
          <w:sz w:val="32"/>
          <w:szCs w:val="32"/>
        </w:rPr>
        <w:t>7275</w:t>
      </w:r>
      <w:r>
        <w:rPr>
          <w:rFonts w:hint="eastAsia" w:ascii="方正仿宋简体" w:hAnsi="仿宋" w:eastAsia="方正仿宋简体"/>
          <w:sz w:val="32"/>
          <w:szCs w:val="32"/>
        </w:rPr>
        <w:t>户、</w:t>
      </w:r>
      <w:r>
        <w:rPr>
          <w:rFonts w:ascii="方正仿宋简体" w:hAnsi="仿宋" w:eastAsia="方正仿宋简体"/>
          <w:sz w:val="32"/>
          <w:szCs w:val="32"/>
        </w:rPr>
        <w:t>80</w:t>
      </w:r>
      <w:r>
        <w:rPr>
          <w:rFonts w:hint="eastAsia" w:ascii="方正仿宋简体" w:hAnsi="仿宋" w:eastAsia="方正仿宋简体" w:cs="仿宋_GB2312"/>
          <w:sz w:val="32"/>
          <w:szCs w:val="32"/>
        </w:rPr>
        <w:t>万平方米，莲花池安置小区分房工作仅用时四天就全面完成，打造了“和谐样板”。</w:t>
      </w:r>
      <w:r>
        <w:rPr>
          <w:rFonts w:hint="eastAsia" w:ascii="方正仿宋简体" w:hAnsi="仿宋" w:eastAsia="方正仿宋简体"/>
          <w:sz w:val="32"/>
          <w:szCs w:val="32"/>
        </w:rPr>
        <w:t>累计完成</w:t>
      </w:r>
      <w:r>
        <w:rPr>
          <w:rFonts w:ascii="方正仿宋简体" w:hAnsi="仿宋" w:eastAsia="方正仿宋简体"/>
          <w:sz w:val="32"/>
          <w:szCs w:val="32"/>
        </w:rPr>
        <w:t>179</w:t>
      </w:r>
      <w:r>
        <w:rPr>
          <w:rFonts w:hint="eastAsia" w:ascii="方正仿宋简体" w:hAnsi="仿宋" w:eastAsia="方正仿宋简体"/>
          <w:sz w:val="32"/>
          <w:szCs w:val="32"/>
        </w:rPr>
        <w:t>个老旧小区</w:t>
      </w:r>
      <w:r>
        <w:rPr>
          <w:rFonts w:hint="eastAsia" w:ascii="方正仿宋简体" w:hAnsi="仿宋" w:eastAsia="方正仿宋简体" w:cs="仿宋_GB2312"/>
          <w:sz w:val="32"/>
          <w:szCs w:val="32"/>
        </w:rPr>
        <w:t>、</w:t>
      </w:r>
      <w:r>
        <w:rPr>
          <w:rFonts w:ascii="方正仿宋简体" w:hAnsi="仿宋" w:eastAsia="方正仿宋简体"/>
          <w:sz w:val="32"/>
          <w:szCs w:val="32"/>
        </w:rPr>
        <w:t>698</w:t>
      </w:r>
      <w:r>
        <w:rPr>
          <w:rFonts w:hint="eastAsia" w:ascii="方正仿宋简体" w:hAnsi="仿宋" w:eastAsia="方正仿宋简体" w:cs="仿宋_GB2312"/>
          <w:sz w:val="32"/>
          <w:szCs w:val="32"/>
        </w:rPr>
        <w:t>条背街小巷、</w:t>
      </w:r>
      <w:r>
        <w:rPr>
          <w:rFonts w:ascii="方正仿宋简体" w:hAnsi="仿宋" w:eastAsia="方正仿宋简体"/>
          <w:sz w:val="32"/>
          <w:szCs w:val="32"/>
        </w:rPr>
        <w:t>10</w:t>
      </w:r>
      <w:r>
        <w:rPr>
          <w:rFonts w:hint="eastAsia" w:ascii="方正仿宋简体" w:hAnsi="仿宋" w:eastAsia="方正仿宋简体" w:cs="仿宋_GB2312"/>
          <w:sz w:val="32"/>
          <w:szCs w:val="32"/>
        </w:rPr>
        <w:t>个农贸市场升级改造，新改建公厕</w:t>
      </w:r>
      <w:r>
        <w:rPr>
          <w:rFonts w:ascii="方正仿宋简体" w:hAnsi="仿宋" w:eastAsia="方正仿宋简体" w:cs="仿宋_GB2312"/>
          <w:sz w:val="32"/>
          <w:szCs w:val="32"/>
        </w:rPr>
        <w:t>88</w:t>
      </w:r>
      <w:r>
        <w:rPr>
          <w:rFonts w:hint="eastAsia" w:ascii="方正仿宋简体" w:hAnsi="仿宋" w:eastAsia="方正仿宋简体" w:cs="仿宋_GB2312"/>
          <w:sz w:val="32"/>
          <w:szCs w:val="32"/>
        </w:rPr>
        <w:t>座、社会足球场地</w:t>
      </w:r>
      <w:r>
        <w:rPr>
          <w:rFonts w:ascii="方正仿宋简体" w:hAnsi="仿宋" w:eastAsia="方正仿宋简体"/>
          <w:sz w:val="32"/>
          <w:szCs w:val="32"/>
        </w:rPr>
        <w:t>11</w:t>
      </w:r>
      <w:r>
        <w:rPr>
          <w:rFonts w:hint="eastAsia" w:ascii="方正仿宋简体" w:hAnsi="仿宋" w:eastAsia="方正仿宋简体" w:cs="仿宋_GB2312"/>
          <w:sz w:val="32"/>
          <w:szCs w:val="32"/>
        </w:rPr>
        <w:t>块，湖滨小区改造、“城市驿站”建设等一批“浔阳经验”被广泛推广。完成</w:t>
      </w:r>
      <w:r>
        <w:rPr>
          <w:rFonts w:ascii="方正仿宋简体" w:hAnsi="仿宋" w:eastAsia="方正仿宋简体" w:cs="仿宋_GB2312"/>
          <w:sz w:val="32"/>
          <w:szCs w:val="32"/>
        </w:rPr>
        <w:t>2</w:t>
      </w:r>
      <w:r>
        <w:rPr>
          <w:rFonts w:hint="eastAsia" w:ascii="方正仿宋简体" w:hAnsi="仿宋" w:eastAsia="方正仿宋简体" w:cs="仿宋_GB2312"/>
          <w:sz w:val="32"/>
          <w:szCs w:val="32"/>
        </w:rPr>
        <w:t>条历史文化街区改造，通过国家历史文化名城评估验收，成功留住城市记忆。实施污染防治攻坚战“六大标志性战役、</w:t>
      </w:r>
      <w:r>
        <w:rPr>
          <w:rFonts w:ascii="方正仿宋简体" w:hAnsi="仿宋" w:eastAsia="方正仿宋简体" w:cs="仿宋_GB2312"/>
          <w:sz w:val="32"/>
          <w:szCs w:val="32"/>
        </w:rPr>
        <w:t>15</w:t>
      </w:r>
      <w:r>
        <w:rPr>
          <w:rFonts w:hint="eastAsia" w:ascii="方正仿宋简体" w:hAnsi="仿宋" w:eastAsia="方正仿宋简体" w:cs="仿宋_GB2312"/>
          <w:sz w:val="32"/>
          <w:szCs w:val="32"/>
        </w:rPr>
        <w:t>项专项行动”，“蓝天、碧水、净土”保卫战取得阶段性成果，荣获全国第二次污染源普查工作先进集体、全省生态环境系统生态环境工作目标考核先进单位，绿色发展指数位列全市第一。饮用水源地水质优良率</w:t>
      </w:r>
      <w:r>
        <w:rPr>
          <w:rFonts w:ascii="方正仿宋简体" w:hAnsi="仿宋" w:eastAsia="方正仿宋简体" w:cs="仿宋_GB2312"/>
          <w:sz w:val="32"/>
          <w:szCs w:val="32"/>
        </w:rPr>
        <w:t>100%</w:t>
      </w:r>
      <w:r>
        <w:rPr>
          <w:rFonts w:hint="eastAsia" w:ascii="方正仿宋简体" w:hAnsi="仿宋" w:eastAsia="方正仿宋简体" w:cs="仿宋_GB2312"/>
          <w:sz w:val="32"/>
          <w:szCs w:val="32"/>
        </w:rPr>
        <w:t>；地表水达到或好于Ⅲ类水体比例</w:t>
      </w:r>
      <w:r>
        <w:rPr>
          <w:rFonts w:ascii="方正仿宋简体" w:hAnsi="仿宋" w:eastAsia="方正仿宋简体" w:cs="仿宋_GB2312"/>
          <w:sz w:val="32"/>
          <w:szCs w:val="32"/>
        </w:rPr>
        <w:t>100%</w:t>
      </w:r>
      <w:r>
        <w:rPr>
          <w:rFonts w:hint="eastAsia" w:ascii="方正仿宋简体" w:hAnsi="仿宋" w:eastAsia="方正仿宋简体" w:cs="仿宋_GB2312"/>
          <w:sz w:val="32"/>
          <w:szCs w:val="32"/>
        </w:rPr>
        <w:t>；单位</w:t>
      </w:r>
      <w:r>
        <w:rPr>
          <w:rFonts w:ascii="方正仿宋简体" w:hAnsi="仿宋" w:eastAsia="方正仿宋简体" w:cs="仿宋_GB2312"/>
          <w:sz w:val="32"/>
          <w:szCs w:val="32"/>
        </w:rPr>
        <w:t>GDP</w:t>
      </w:r>
      <w:r>
        <w:rPr>
          <w:rFonts w:hint="eastAsia" w:ascii="方正仿宋简体" w:hAnsi="仿宋" w:eastAsia="方正仿宋简体" w:cs="仿宋_GB2312"/>
          <w:sz w:val="32"/>
          <w:szCs w:val="32"/>
        </w:rPr>
        <w:t>二氧化碳排放降幅</w:t>
      </w:r>
      <w:r>
        <w:rPr>
          <w:rFonts w:ascii="方正仿宋简体" w:hAnsi="仿宋" w:eastAsia="方正仿宋简体" w:cs="仿宋_GB2312"/>
          <w:sz w:val="32"/>
          <w:szCs w:val="32"/>
        </w:rPr>
        <w:t>18%</w:t>
      </w:r>
      <w:r>
        <w:rPr>
          <w:rFonts w:hint="eastAsia" w:ascii="方正仿宋简体" w:hAnsi="仿宋" w:eastAsia="方正仿宋简体" w:cs="仿宋_GB2312"/>
          <w:sz w:val="32"/>
          <w:szCs w:val="32"/>
        </w:rPr>
        <w:t>；空气质量改善率</w:t>
      </w:r>
      <w:r>
        <w:rPr>
          <w:rFonts w:ascii="方正仿宋简体" w:hAnsi="仿宋" w:eastAsia="方正仿宋简体" w:cs="仿宋_GB2312"/>
          <w:sz w:val="32"/>
          <w:szCs w:val="32"/>
        </w:rPr>
        <w:t>81.6%</w:t>
      </w:r>
      <w:r>
        <w:rPr>
          <w:rFonts w:hint="eastAsia" w:ascii="方正仿宋简体" w:hAnsi="仿宋" w:eastAsia="方正仿宋简体" w:cs="仿宋_GB2312"/>
          <w:sz w:val="32"/>
          <w:szCs w:val="32"/>
        </w:rPr>
        <w:t>，创有历史记录以来最好成绩；“一江四湖”治理持续推进，长江“最美岸线”累计投入</w:t>
      </w:r>
      <w:r>
        <w:rPr>
          <w:rFonts w:ascii="方正仿宋简体" w:hAnsi="仿宋" w:eastAsia="方正仿宋简体" w:cs="仿宋_GB2312"/>
          <w:sz w:val="32"/>
          <w:szCs w:val="32"/>
        </w:rPr>
        <w:t>5</w:t>
      </w:r>
      <w:r>
        <w:rPr>
          <w:rFonts w:hint="eastAsia" w:ascii="方正仿宋简体" w:hAnsi="仿宋" w:eastAsia="方正仿宋简体" w:cs="仿宋_GB2312"/>
          <w:sz w:val="32"/>
          <w:szCs w:val="32"/>
        </w:rPr>
        <w:t>亿余元，市民生态环境满意度逐年上升。</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民生福祉持续增进。</w:t>
      </w:r>
      <w:r>
        <w:rPr>
          <w:rFonts w:hint="eastAsia" w:ascii="方正仿宋简体" w:hAnsi="仿宋" w:eastAsia="方正仿宋简体"/>
          <w:bCs/>
          <w:spacing w:val="-6"/>
          <w:sz w:val="32"/>
          <w:szCs w:val="32"/>
        </w:rPr>
        <w:t>始终坚持以人民为中心的发展理念，推进</w:t>
      </w:r>
      <w:r>
        <w:rPr>
          <w:rFonts w:hint="eastAsia" w:ascii="方正仿宋简体" w:hAnsi="仿宋" w:eastAsia="方正仿宋简体"/>
          <w:sz w:val="32"/>
          <w:szCs w:val="32"/>
        </w:rPr>
        <w:t>居民收入与经济发展同步增长，预计城镇居民人均可支配收入由</w:t>
      </w:r>
      <w:r>
        <w:rPr>
          <w:rFonts w:ascii="方正仿宋简体" w:hAnsi="仿宋" w:eastAsia="方正仿宋简体"/>
          <w:sz w:val="32"/>
          <w:szCs w:val="32"/>
        </w:rPr>
        <w:t>30914</w:t>
      </w:r>
      <w:r>
        <w:rPr>
          <w:rFonts w:hint="eastAsia" w:ascii="方正仿宋简体" w:hAnsi="仿宋" w:eastAsia="方正仿宋简体"/>
          <w:sz w:val="32"/>
          <w:szCs w:val="32"/>
        </w:rPr>
        <w:t>元增至</w:t>
      </w:r>
      <w:r>
        <w:rPr>
          <w:rFonts w:ascii="方正仿宋简体" w:hAnsi="仿宋" w:eastAsia="方正仿宋简体"/>
          <w:sz w:val="32"/>
          <w:szCs w:val="32"/>
        </w:rPr>
        <w:t>44238</w:t>
      </w:r>
      <w:r>
        <w:rPr>
          <w:rFonts w:hint="eastAsia" w:ascii="方正仿宋简体" w:hAnsi="仿宋" w:eastAsia="方正仿宋简体"/>
          <w:sz w:val="32"/>
          <w:szCs w:val="32"/>
        </w:rPr>
        <w:t>元，增幅近</w:t>
      </w:r>
      <w:r>
        <w:rPr>
          <w:rFonts w:ascii="方正仿宋简体" w:hAnsi="仿宋" w:eastAsia="方正仿宋简体"/>
          <w:sz w:val="32"/>
          <w:szCs w:val="32"/>
        </w:rPr>
        <w:t>43.1%</w:t>
      </w:r>
      <w:r>
        <w:rPr>
          <w:rFonts w:hint="eastAsia" w:ascii="方正仿宋简体" w:hAnsi="仿宋" w:eastAsia="方正仿宋简体"/>
          <w:sz w:val="32"/>
          <w:szCs w:val="32"/>
        </w:rPr>
        <w:t>，年均增长</w:t>
      </w:r>
      <w:r>
        <w:rPr>
          <w:rFonts w:ascii="方正仿宋简体" w:hAnsi="仿宋" w:eastAsia="方正仿宋简体"/>
          <w:sz w:val="32"/>
          <w:szCs w:val="32"/>
        </w:rPr>
        <w:t>7%</w:t>
      </w:r>
      <w:r>
        <w:rPr>
          <w:rFonts w:hint="eastAsia" w:ascii="方正仿宋简体" w:hAnsi="仿宋" w:eastAsia="方正仿宋简体"/>
          <w:sz w:val="32"/>
          <w:szCs w:val="32"/>
        </w:rPr>
        <w:t>，人民</w:t>
      </w:r>
      <w:r>
        <w:rPr>
          <w:rFonts w:hint="eastAsia" w:ascii="方正仿宋简体" w:hAnsi="仿宋" w:eastAsia="方正仿宋简体"/>
          <w:bCs/>
          <w:spacing w:val="-6"/>
          <w:sz w:val="32"/>
          <w:szCs w:val="32"/>
        </w:rPr>
        <w:t>生活幸福指数全面提升。累计新增城镇就业人数超过</w:t>
      </w:r>
      <w:r>
        <w:rPr>
          <w:rFonts w:ascii="方正仿宋简体" w:hAnsi="仿宋" w:eastAsia="方正仿宋简体"/>
          <w:bCs/>
          <w:spacing w:val="-6"/>
          <w:sz w:val="32"/>
          <w:szCs w:val="32"/>
        </w:rPr>
        <w:t>1.99</w:t>
      </w:r>
      <w:r>
        <w:rPr>
          <w:rFonts w:hint="eastAsia" w:ascii="方正仿宋简体" w:hAnsi="仿宋" w:eastAsia="方正仿宋简体"/>
          <w:bCs/>
          <w:spacing w:val="-6"/>
          <w:sz w:val="32"/>
          <w:szCs w:val="32"/>
        </w:rPr>
        <w:t>万人、“</w:t>
      </w:r>
      <w:r>
        <w:rPr>
          <w:rFonts w:ascii="方正仿宋简体" w:hAnsi="仿宋" w:eastAsia="方正仿宋简体"/>
          <w:bCs/>
          <w:spacing w:val="-6"/>
          <w:sz w:val="32"/>
          <w:szCs w:val="32"/>
        </w:rPr>
        <w:t>4050</w:t>
      </w:r>
      <w:r>
        <w:rPr>
          <w:rFonts w:hint="eastAsia" w:ascii="方正仿宋简体" w:hAnsi="仿宋" w:eastAsia="方正仿宋简体"/>
          <w:bCs/>
          <w:spacing w:val="-6"/>
          <w:sz w:val="32"/>
          <w:szCs w:val="32"/>
        </w:rPr>
        <w:t>”人员就业</w:t>
      </w:r>
      <w:r>
        <w:rPr>
          <w:rFonts w:ascii="方正仿宋简体" w:hAnsi="仿宋" w:eastAsia="方正仿宋简体"/>
          <w:bCs/>
          <w:spacing w:val="-6"/>
          <w:sz w:val="32"/>
          <w:szCs w:val="32"/>
        </w:rPr>
        <w:t>0.32</w:t>
      </w:r>
      <w:r>
        <w:rPr>
          <w:rFonts w:hint="eastAsia" w:ascii="方正仿宋简体" w:hAnsi="仿宋" w:eastAsia="方正仿宋简体"/>
          <w:bCs/>
          <w:spacing w:val="-6"/>
          <w:sz w:val="32"/>
          <w:szCs w:val="32"/>
        </w:rPr>
        <w:t>万人、</w:t>
      </w:r>
      <w:r>
        <w:rPr>
          <w:rFonts w:hint="eastAsia" w:ascii="方正仿宋简体" w:hAnsi="仿宋" w:eastAsia="方正仿宋简体"/>
          <w:bCs/>
          <w:sz w:val="32"/>
          <w:szCs w:val="32"/>
        </w:rPr>
        <w:t>“零就业家庭”安置率</w:t>
      </w:r>
      <w:r>
        <w:rPr>
          <w:rFonts w:ascii="方正仿宋简体" w:hAnsi="仿宋" w:eastAsia="方正仿宋简体"/>
          <w:bCs/>
          <w:sz w:val="32"/>
          <w:szCs w:val="32"/>
        </w:rPr>
        <w:t>100%</w:t>
      </w:r>
      <w:r>
        <w:rPr>
          <w:rFonts w:hint="eastAsia" w:ascii="方正仿宋简体" w:hAnsi="仿宋" w:eastAsia="方正仿宋简体"/>
          <w:bCs/>
          <w:sz w:val="32"/>
          <w:szCs w:val="32"/>
        </w:rPr>
        <w:t>；精准识别贫困对象</w:t>
      </w:r>
      <w:r>
        <w:rPr>
          <w:rFonts w:ascii="方正仿宋简体" w:hAnsi="仿宋" w:eastAsia="方正仿宋简体"/>
          <w:bCs/>
          <w:sz w:val="32"/>
          <w:szCs w:val="32"/>
        </w:rPr>
        <w:t>1577</w:t>
      </w:r>
      <w:r>
        <w:rPr>
          <w:rFonts w:hint="eastAsia" w:ascii="方正仿宋简体" w:hAnsi="仿宋" w:eastAsia="方正仿宋简体"/>
          <w:bCs/>
          <w:sz w:val="32"/>
          <w:szCs w:val="32"/>
        </w:rPr>
        <w:t>户</w:t>
      </w:r>
      <w:r>
        <w:rPr>
          <w:rFonts w:ascii="方正仿宋简体" w:hAnsi="仿宋" w:eastAsia="方正仿宋简体"/>
          <w:bCs/>
          <w:sz w:val="32"/>
          <w:szCs w:val="32"/>
        </w:rPr>
        <w:t>2263</w:t>
      </w:r>
      <w:r>
        <w:rPr>
          <w:rFonts w:hint="eastAsia" w:ascii="方正仿宋简体" w:hAnsi="仿宋" w:eastAsia="方正仿宋简体"/>
          <w:bCs/>
          <w:sz w:val="32"/>
          <w:szCs w:val="32"/>
        </w:rPr>
        <w:t>人，低保标准提高至</w:t>
      </w:r>
      <w:r>
        <w:rPr>
          <w:rFonts w:ascii="方正仿宋简体" w:hAnsi="仿宋" w:eastAsia="方正仿宋简体"/>
          <w:bCs/>
          <w:sz w:val="32"/>
          <w:szCs w:val="32"/>
        </w:rPr>
        <w:t>705</w:t>
      </w:r>
      <w:r>
        <w:rPr>
          <w:rFonts w:hint="eastAsia" w:ascii="方正仿宋简体" w:hAnsi="仿宋" w:eastAsia="方正仿宋简体"/>
          <w:bCs/>
          <w:sz w:val="32"/>
          <w:szCs w:val="32"/>
        </w:rPr>
        <w:t>元，城镇贫困群众脱贫解困“两不愁三保障”目标全面实现。居家养老、多元养老体系初步建成，社区养老设施覆盖率达</w:t>
      </w:r>
      <w:r>
        <w:rPr>
          <w:rFonts w:ascii="方正仿宋简体" w:hAnsi="仿宋" w:eastAsia="方正仿宋简体"/>
          <w:bCs/>
          <w:sz w:val="32"/>
          <w:szCs w:val="32"/>
        </w:rPr>
        <w:t>57.5%</w:t>
      </w:r>
      <w:r>
        <w:rPr>
          <w:rFonts w:hint="eastAsia" w:ascii="方正仿宋简体" w:hAnsi="仿宋" w:eastAsia="方正仿宋简体"/>
          <w:bCs/>
          <w:sz w:val="32"/>
          <w:szCs w:val="32"/>
        </w:rPr>
        <w:t>。升级改造老旧社区</w:t>
      </w:r>
      <w:r>
        <w:rPr>
          <w:rFonts w:ascii="方正仿宋简体" w:hAnsi="仿宋" w:eastAsia="方正仿宋简体"/>
          <w:bCs/>
          <w:sz w:val="32"/>
          <w:szCs w:val="32"/>
        </w:rPr>
        <w:t>38</w:t>
      </w:r>
      <w:r>
        <w:rPr>
          <w:rFonts w:hint="eastAsia" w:ascii="方正仿宋简体" w:hAnsi="仿宋" w:eastAsia="方正仿宋简体"/>
          <w:bCs/>
          <w:sz w:val="32"/>
          <w:szCs w:val="32"/>
        </w:rPr>
        <w:t>个，成功创建</w:t>
      </w:r>
      <w:r>
        <w:rPr>
          <w:rFonts w:ascii="方正仿宋简体" w:hAnsi="仿宋" w:eastAsia="方正仿宋简体"/>
          <w:bCs/>
          <w:sz w:val="32"/>
          <w:szCs w:val="32"/>
        </w:rPr>
        <w:t>18</w:t>
      </w:r>
      <w:r>
        <w:rPr>
          <w:rFonts w:hint="eastAsia" w:ascii="方正仿宋简体" w:hAnsi="仿宋" w:eastAsia="方正仿宋简体"/>
          <w:bCs/>
          <w:sz w:val="32"/>
          <w:szCs w:val="32"/>
        </w:rPr>
        <w:t>个省级绿色社区，新增社区工作者</w:t>
      </w:r>
      <w:r>
        <w:rPr>
          <w:rFonts w:ascii="方正仿宋简体" w:hAnsi="仿宋" w:eastAsia="方正仿宋简体"/>
          <w:bCs/>
          <w:sz w:val="32"/>
          <w:szCs w:val="32"/>
        </w:rPr>
        <w:t>224</w:t>
      </w:r>
      <w:r>
        <w:rPr>
          <w:rFonts w:hint="eastAsia" w:ascii="方正仿宋简体" w:hAnsi="仿宋" w:eastAsia="方正仿宋简体"/>
          <w:bCs/>
          <w:sz w:val="32"/>
          <w:szCs w:val="32"/>
        </w:rPr>
        <w:t>名，“一站式”党群服务中心全覆盖，社区服务能力不断提升。新增公办幼儿园</w:t>
      </w:r>
      <w:r>
        <w:rPr>
          <w:rFonts w:ascii="方正仿宋简体" w:hAnsi="仿宋" w:eastAsia="方正仿宋简体"/>
          <w:bCs/>
          <w:sz w:val="32"/>
          <w:szCs w:val="32"/>
        </w:rPr>
        <w:t>5</w:t>
      </w:r>
      <w:r>
        <w:rPr>
          <w:rFonts w:hint="eastAsia" w:ascii="方正仿宋简体" w:hAnsi="仿宋" w:eastAsia="方正仿宋简体"/>
          <w:bCs/>
          <w:sz w:val="32"/>
          <w:szCs w:val="32"/>
        </w:rPr>
        <w:t>所，</w:t>
      </w:r>
      <w:r>
        <w:rPr>
          <w:rFonts w:hint="eastAsia" w:ascii="方正仿宋简体" w:hAnsi="仿宋" w:eastAsia="方正仿宋简体" w:cs="Arial"/>
          <w:sz w:val="32"/>
          <w:szCs w:val="32"/>
        </w:rPr>
        <w:t>学前三年毛入园率</w:t>
      </w:r>
      <w:r>
        <w:rPr>
          <w:rFonts w:ascii="方正仿宋简体" w:hAnsi="仿宋" w:eastAsia="方正仿宋简体" w:cs="Arial"/>
          <w:sz w:val="32"/>
          <w:szCs w:val="32"/>
        </w:rPr>
        <w:t>88.04%</w:t>
      </w:r>
      <w:r>
        <w:rPr>
          <w:rFonts w:hint="eastAsia" w:ascii="方正仿宋简体" w:hAnsi="仿宋" w:eastAsia="方正仿宋简体" w:cs="Arial"/>
          <w:sz w:val="32"/>
          <w:szCs w:val="32"/>
        </w:rPr>
        <w:t>，学前教育公办幼儿园和普惠性幼儿园人数占比分别达</w:t>
      </w:r>
      <w:r>
        <w:rPr>
          <w:rFonts w:ascii="方正仿宋简体" w:hAnsi="仿宋" w:eastAsia="方正仿宋简体" w:cs="Arial"/>
          <w:sz w:val="32"/>
          <w:szCs w:val="32"/>
        </w:rPr>
        <w:t>50.25%</w:t>
      </w:r>
      <w:r>
        <w:rPr>
          <w:rFonts w:hint="eastAsia" w:ascii="方正仿宋简体" w:hAnsi="仿宋" w:eastAsia="方正仿宋简体" w:cs="Arial"/>
          <w:sz w:val="32"/>
          <w:szCs w:val="32"/>
        </w:rPr>
        <w:t>和</w:t>
      </w:r>
      <w:r>
        <w:rPr>
          <w:rFonts w:ascii="方正仿宋简体" w:hAnsi="仿宋" w:eastAsia="方正仿宋简体" w:cs="Arial"/>
          <w:sz w:val="32"/>
          <w:szCs w:val="32"/>
        </w:rPr>
        <w:t>90.39%</w:t>
      </w:r>
      <w:r>
        <w:rPr>
          <w:rFonts w:hint="eastAsia" w:ascii="方正仿宋简体" w:hAnsi="仿宋" w:eastAsia="方正仿宋简体" w:cs="仿宋_GB2312"/>
          <w:kern w:val="0"/>
          <w:sz w:val="32"/>
          <w:szCs w:val="32"/>
          <w:shd w:val="clear" w:color="auto" w:fill="FFFFFF"/>
        </w:rPr>
        <w:t>；</w:t>
      </w:r>
      <w:r>
        <w:rPr>
          <w:rFonts w:hint="eastAsia" w:ascii="方正仿宋简体" w:hAnsi="仿宋" w:eastAsia="方正仿宋简体"/>
          <w:sz w:val="32"/>
          <w:szCs w:val="32"/>
        </w:rPr>
        <w:t>完成</w:t>
      </w:r>
      <w:r>
        <w:rPr>
          <w:rFonts w:ascii="方正仿宋简体" w:hAnsi="仿宋" w:eastAsia="方正仿宋简体"/>
          <w:sz w:val="32"/>
          <w:szCs w:val="32"/>
        </w:rPr>
        <w:t>6</w:t>
      </w:r>
      <w:r>
        <w:rPr>
          <w:rFonts w:hint="eastAsia" w:ascii="方正仿宋简体" w:hAnsi="仿宋" w:eastAsia="方正仿宋简体"/>
          <w:sz w:val="32"/>
          <w:szCs w:val="32"/>
        </w:rPr>
        <w:t>所小学新建、改扩建，</w:t>
      </w:r>
      <w:r>
        <w:rPr>
          <w:rFonts w:hint="eastAsia" w:ascii="方正仿宋简体" w:hAnsi="仿宋" w:eastAsia="方正仿宋简体" w:cs="Arial"/>
          <w:sz w:val="32"/>
          <w:szCs w:val="32"/>
        </w:rPr>
        <w:t>九年义务教育巩固率</w:t>
      </w:r>
      <w:r>
        <w:rPr>
          <w:rFonts w:ascii="方正仿宋简体" w:hAnsi="仿宋" w:eastAsia="方正仿宋简体" w:cs="Arial"/>
          <w:sz w:val="32"/>
          <w:szCs w:val="32"/>
        </w:rPr>
        <w:t>100%</w:t>
      </w:r>
      <w:r>
        <w:rPr>
          <w:rFonts w:hint="eastAsia" w:ascii="方正仿宋简体" w:hAnsi="仿宋" w:eastAsia="方正仿宋简体" w:cs="Arial"/>
          <w:sz w:val="32"/>
          <w:szCs w:val="32"/>
        </w:rPr>
        <w:t>，</w:t>
      </w:r>
      <w:r>
        <w:rPr>
          <w:rFonts w:hint="eastAsia" w:ascii="方正仿宋简体" w:hAnsi="仿宋" w:eastAsia="方正仿宋简体"/>
          <w:sz w:val="32"/>
          <w:szCs w:val="32"/>
        </w:rPr>
        <w:t>义务教育均衡发展通过国家验收，柴桑小学荣获“全国文明校园”。“健康浔阳”战略稳步实施，建成</w:t>
      </w:r>
      <w:r>
        <w:rPr>
          <w:rFonts w:ascii="方正仿宋简体" w:hAnsi="仿宋" w:eastAsia="方正仿宋简体"/>
          <w:sz w:val="32"/>
          <w:szCs w:val="32"/>
        </w:rPr>
        <w:t>3</w:t>
      </w:r>
      <w:r>
        <w:rPr>
          <w:rFonts w:hint="eastAsia" w:ascii="方正仿宋简体" w:hAnsi="仿宋" w:eastAsia="方正仿宋简体"/>
          <w:sz w:val="32"/>
          <w:szCs w:val="32"/>
        </w:rPr>
        <w:t>个社区卫生服务中心、</w:t>
      </w:r>
      <w:r>
        <w:rPr>
          <w:rFonts w:ascii="方正仿宋简体" w:hAnsi="仿宋" w:eastAsia="方正仿宋简体"/>
          <w:sz w:val="32"/>
          <w:szCs w:val="32"/>
        </w:rPr>
        <w:t>4</w:t>
      </w:r>
      <w:r>
        <w:rPr>
          <w:rFonts w:hint="eastAsia" w:ascii="方正仿宋简体" w:hAnsi="仿宋" w:eastAsia="方正仿宋简体"/>
          <w:sz w:val="32"/>
          <w:szCs w:val="32"/>
        </w:rPr>
        <w:t>个中医馆、</w:t>
      </w:r>
      <w:r>
        <w:rPr>
          <w:rFonts w:ascii="方正仿宋简体" w:hAnsi="仿宋" w:eastAsia="方正仿宋简体"/>
          <w:sz w:val="32"/>
          <w:szCs w:val="32"/>
        </w:rPr>
        <w:t>18</w:t>
      </w:r>
      <w:r>
        <w:rPr>
          <w:rFonts w:hint="eastAsia" w:ascii="方正仿宋简体" w:hAnsi="仿宋" w:eastAsia="方正仿宋简体"/>
          <w:sz w:val="32"/>
          <w:szCs w:val="32"/>
        </w:rPr>
        <w:t>所标准化母婴室，按照“二甲”标准打造的区人民医院建设加快推进，基层医疗卫生服务体系不断完善，助力全市成功创建国家卫生城市。退役军人服务保障体系实现全覆盖，荣膺全省双拥模范区“八连冠”。成功创建国家公共文化服务体系示范区，举办大型现代歌舞诗《红》全省首演，《浔阳年鉴》荣获全国三等奖、全省一等奖。扎实推进市域社会治理现代化试点工作，创新</w:t>
      </w:r>
      <w:r>
        <w:rPr>
          <w:rFonts w:hint="eastAsia" w:ascii="方正仿宋简体" w:hAnsi="仿宋" w:eastAsia="方正仿宋简体"/>
          <w:sz w:val="32"/>
          <w:szCs w:val="32"/>
          <w:lang w:val="zh-CN"/>
        </w:rPr>
        <w:t>打造浔城多元调解服务中心、</w:t>
      </w:r>
      <w:r>
        <w:rPr>
          <w:rFonts w:hint="eastAsia" w:ascii="方正仿宋简体" w:hAnsi="仿宋" w:eastAsia="方正仿宋简体"/>
          <w:sz w:val="32"/>
          <w:szCs w:val="32"/>
        </w:rPr>
        <w:t>“浔城志警”等特色品牌，积极构建共建共治共享基层社会治理新格局。深入推进扫黑除恶专项斗争，铲除黑社会性质组织</w:t>
      </w:r>
      <w:r>
        <w:rPr>
          <w:rFonts w:ascii="方正仿宋简体" w:hAnsi="仿宋" w:eastAsia="方正仿宋简体"/>
          <w:sz w:val="32"/>
          <w:szCs w:val="32"/>
        </w:rPr>
        <w:t>2</w:t>
      </w:r>
      <w:r>
        <w:rPr>
          <w:rFonts w:hint="eastAsia" w:ascii="方正仿宋简体" w:hAnsi="仿宋" w:eastAsia="方正仿宋简体"/>
          <w:sz w:val="32"/>
          <w:szCs w:val="32"/>
        </w:rPr>
        <w:t>个，恶势力犯罪集团</w:t>
      </w:r>
      <w:r>
        <w:rPr>
          <w:rFonts w:ascii="方正仿宋简体" w:hAnsi="仿宋" w:eastAsia="方正仿宋简体"/>
          <w:sz w:val="32"/>
          <w:szCs w:val="32"/>
        </w:rPr>
        <w:t>3</w:t>
      </w:r>
      <w:r>
        <w:rPr>
          <w:rFonts w:hint="eastAsia" w:ascii="方正仿宋简体" w:hAnsi="仿宋" w:eastAsia="方正仿宋简体"/>
          <w:sz w:val="32"/>
          <w:szCs w:val="32"/>
        </w:rPr>
        <w:t>个，恶势力团伙</w:t>
      </w:r>
      <w:r>
        <w:rPr>
          <w:rFonts w:ascii="方正仿宋简体" w:hAnsi="仿宋" w:eastAsia="方正仿宋简体"/>
          <w:sz w:val="32"/>
          <w:szCs w:val="32"/>
        </w:rPr>
        <w:t>2</w:t>
      </w:r>
      <w:r>
        <w:rPr>
          <w:rFonts w:hint="eastAsia" w:ascii="方正仿宋简体" w:hAnsi="仿宋" w:eastAsia="方正仿宋简体"/>
          <w:sz w:val="32"/>
          <w:szCs w:val="32"/>
        </w:rPr>
        <w:t>个</w:t>
      </w:r>
      <w:r>
        <w:rPr>
          <w:rFonts w:ascii="方正仿宋简体" w:hAnsi="仿宋" w:eastAsia="方正仿宋简体"/>
          <w:sz w:val="32"/>
          <w:szCs w:val="32"/>
        </w:rPr>
        <w:t>,</w:t>
      </w:r>
      <w:r>
        <w:rPr>
          <w:rFonts w:hint="eastAsia" w:ascii="方正仿宋简体" w:hAnsi="仿宋" w:eastAsia="方正仿宋简体"/>
          <w:sz w:val="32"/>
          <w:szCs w:val="32"/>
        </w:rPr>
        <w:t>平安浔阳、法治浔阳扎实推进，连续五年获得“平安杯”。人民群众获得感、幸福感、安全感不断增强。</w:t>
      </w:r>
    </w:p>
    <w:p>
      <w:pPr>
        <w:spacing w:line="560" w:lineRule="exact"/>
        <w:ind w:firstLine="640" w:firstLineChars="200"/>
        <w:rPr>
          <w:rFonts w:ascii="仿宋" w:hAnsi="仿宋" w:eastAsia="仿宋"/>
          <w:sz w:val="32"/>
          <w:szCs w:val="32"/>
        </w:rPr>
      </w:pPr>
      <w:r>
        <w:rPr>
          <w:rFonts w:ascii="仿宋" w:hAnsi="仿宋" w:eastAsia="仿宋"/>
          <w:sz w:val="32"/>
          <w:szCs w:val="32"/>
        </w:rPr>
        <w:br w:type="page"/>
      </w:r>
    </w:p>
    <w:tbl>
      <w:tblPr>
        <w:tblStyle w:val="21"/>
        <w:tblW w:w="841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151"/>
        <w:gridCol w:w="967"/>
        <w:gridCol w:w="967"/>
        <w:gridCol w:w="1289"/>
        <w:gridCol w:w="859"/>
        <w:gridCol w:w="872"/>
        <w:gridCol w:w="13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1" w:hRule="atLeast"/>
        </w:trPr>
        <w:tc>
          <w:tcPr>
            <w:tcW w:w="8410" w:type="dxa"/>
            <w:gridSpan w:val="7"/>
            <w:vAlign w:val="center"/>
          </w:tcPr>
          <w:p>
            <w:pPr>
              <w:widowControl/>
              <w:jc w:val="center"/>
              <w:rPr>
                <w:rFonts w:cs="宋体"/>
                <w:b/>
                <w:kern w:val="0"/>
                <w:sz w:val="28"/>
                <w:szCs w:val="28"/>
              </w:rPr>
            </w:pPr>
            <w:bookmarkStart w:id="6" w:name="_Toc62026787"/>
            <w:r>
              <w:rPr>
                <w:rFonts w:hint="eastAsia" w:ascii="黑体" w:hAnsi="黑体" w:eastAsia="黑体" w:cs="宋体"/>
                <w:b/>
                <w:kern w:val="0"/>
                <w:sz w:val="28"/>
                <w:szCs w:val="28"/>
              </w:rPr>
              <w:t>专栏</w:t>
            </w:r>
            <w:r>
              <w:rPr>
                <w:rFonts w:ascii="黑体" w:hAnsi="黑体" w:eastAsia="黑体" w:cs="宋体"/>
                <w:b/>
                <w:kern w:val="0"/>
                <w:sz w:val="28"/>
                <w:szCs w:val="28"/>
              </w:rPr>
              <w:t xml:space="preserve">1 </w:t>
            </w:r>
            <w:r>
              <w:rPr>
                <w:rFonts w:hint="eastAsia" w:ascii="黑体" w:hAnsi="黑体" w:eastAsia="黑体" w:cs="宋体"/>
                <w:b/>
                <w:kern w:val="0"/>
                <w:sz w:val="28"/>
                <w:szCs w:val="28"/>
              </w:rPr>
              <w:t>浔阳区“十三五”规划主要经济指标完成情况表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 w:hRule="atLeast"/>
        </w:trPr>
        <w:tc>
          <w:tcPr>
            <w:tcW w:w="2151" w:type="dxa"/>
            <w:vAlign w:val="center"/>
          </w:tcPr>
          <w:p>
            <w:pPr>
              <w:widowControl/>
              <w:jc w:val="center"/>
              <w:rPr>
                <w:rFonts w:ascii="方正楷体简体" w:hAnsi="宋体" w:eastAsia="方正楷体简体" w:cs="宋体"/>
                <w:b/>
                <w:kern w:val="0"/>
                <w:sz w:val="18"/>
                <w:szCs w:val="18"/>
              </w:rPr>
            </w:pPr>
            <w:r>
              <w:rPr>
                <w:rFonts w:hint="eastAsia" w:ascii="方正楷体简体" w:hAnsi="宋体" w:eastAsia="方正楷体简体" w:cs="宋体"/>
                <w:b/>
                <w:kern w:val="0"/>
                <w:sz w:val="18"/>
                <w:szCs w:val="18"/>
              </w:rPr>
              <w:t>指标</w:t>
            </w:r>
          </w:p>
        </w:tc>
        <w:tc>
          <w:tcPr>
            <w:tcW w:w="967" w:type="dxa"/>
            <w:vAlign w:val="center"/>
          </w:tcPr>
          <w:p>
            <w:pPr>
              <w:widowControl/>
              <w:jc w:val="center"/>
              <w:rPr>
                <w:rFonts w:ascii="方正楷体简体" w:hAnsi="宋体" w:eastAsia="方正楷体简体" w:cs="宋体"/>
                <w:b/>
                <w:kern w:val="0"/>
                <w:sz w:val="18"/>
                <w:szCs w:val="18"/>
              </w:rPr>
            </w:pPr>
            <w:r>
              <w:rPr>
                <w:rFonts w:ascii="方正楷体简体" w:hAnsi="宋体" w:eastAsia="方正楷体简体" w:cs="宋体"/>
                <w:b/>
                <w:kern w:val="0"/>
                <w:sz w:val="18"/>
                <w:szCs w:val="18"/>
              </w:rPr>
              <w:t>2015</w:t>
            </w:r>
            <w:r>
              <w:rPr>
                <w:rFonts w:hint="eastAsia" w:ascii="方正楷体简体" w:hAnsi="宋体" w:eastAsia="方正楷体简体" w:cs="宋体"/>
                <w:b/>
                <w:kern w:val="0"/>
                <w:sz w:val="18"/>
                <w:szCs w:val="18"/>
              </w:rPr>
              <w:t>年基期值</w:t>
            </w:r>
          </w:p>
        </w:tc>
        <w:tc>
          <w:tcPr>
            <w:tcW w:w="967" w:type="dxa"/>
            <w:vAlign w:val="center"/>
          </w:tcPr>
          <w:p>
            <w:pPr>
              <w:widowControl/>
              <w:jc w:val="center"/>
              <w:rPr>
                <w:rFonts w:ascii="方正楷体简体" w:hAnsi="宋体" w:eastAsia="方正楷体简体" w:cs="宋体"/>
                <w:b/>
                <w:kern w:val="0"/>
                <w:sz w:val="18"/>
                <w:szCs w:val="18"/>
              </w:rPr>
            </w:pPr>
            <w:r>
              <w:rPr>
                <w:rFonts w:ascii="方正楷体简体" w:hAnsi="宋体" w:eastAsia="方正楷体简体" w:cs="宋体"/>
                <w:b/>
                <w:kern w:val="0"/>
                <w:sz w:val="18"/>
                <w:szCs w:val="18"/>
              </w:rPr>
              <w:t>2020</w:t>
            </w:r>
            <w:r>
              <w:rPr>
                <w:rFonts w:hint="eastAsia" w:ascii="方正楷体简体" w:hAnsi="宋体" w:eastAsia="方正楷体简体" w:cs="宋体"/>
                <w:b/>
                <w:kern w:val="0"/>
                <w:sz w:val="18"/>
                <w:szCs w:val="18"/>
              </w:rPr>
              <w:t>年预期值</w:t>
            </w:r>
          </w:p>
        </w:tc>
        <w:tc>
          <w:tcPr>
            <w:tcW w:w="1289" w:type="dxa"/>
            <w:vAlign w:val="center"/>
          </w:tcPr>
          <w:p>
            <w:pPr>
              <w:widowControl/>
              <w:jc w:val="center"/>
              <w:rPr>
                <w:rFonts w:ascii="方正楷体简体" w:hAnsi="宋体" w:eastAsia="方正楷体简体" w:cs="宋体"/>
                <w:b/>
                <w:kern w:val="0"/>
                <w:sz w:val="18"/>
                <w:szCs w:val="18"/>
              </w:rPr>
            </w:pPr>
            <w:r>
              <w:rPr>
                <w:rFonts w:hint="eastAsia" w:ascii="方正楷体简体" w:hAnsi="宋体" w:eastAsia="方正楷体简体" w:cs="宋体"/>
                <w:b/>
                <w:kern w:val="0"/>
                <w:sz w:val="18"/>
                <w:szCs w:val="18"/>
              </w:rPr>
              <w:t>“十三五”年均</w:t>
            </w:r>
            <w:r>
              <w:rPr>
                <w:rFonts w:ascii="方正楷体简体" w:hAnsi="宋体" w:eastAsia="方正楷体简体" w:cs="宋体"/>
                <w:b/>
                <w:kern w:val="0"/>
                <w:sz w:val="18"/>
                <w:szCs w:val="18"/>
              </w:rPr>
              <w:t>/</w:t>
            </w:r>
            <w:r>
              <w:rPr>
                <w:rFonts w:hint="eastAsia" w:ascii="方正楷体简体" w:hAnsi="宋体" w:eastAsia="方正楷体简体" w:cs="宋体"/>
                <w:b/>
                <w:kern w:val="0"/>
                <w:sz w:val="18"/>
                <w:szCs w:val="18"/>
              </w:rPr>
              <w:t>累计增长率</w:t>
            </w:r>
            <w:r>
              <w:rPr>
                <w:rFonts w:ascii="方正楷体简体" w:hAnsi="宋体" w:eastAsia="方正楷体简体" w:cs="宋体"/>
                <w:b/>
                <w:kern w:val="0"/>
                <w:sz w:val="18"/>
                <w:szCs w:val="18"/>
              </w:rPr>
              <w:t>%</w:t>
            </w:r>
          </w:p>
        </w:tc>
        <w:tc>
          <w:tcPr>
            <w:tcW w:w="859" w:type="dxa"/>
            <w:vAlign w:val="center"/>
          </w:tcPr>
          <w:p>
            <w:pPr>
              <w:widowControl/>
              <w:jc w:val="left"/>
              <w:rPr>
                <w:rFonts w:ascii="方正楷体简体" w:hAnsi="宋体" w:eastAsia="方正楷体简体" w:cs="宋体"/>
                <w:b/>
                <w:spacing w:val="-20"/>
                <w:kern w:val="0"/>
                <w:sz w:val="18"/>
                <w:szCs w:val="18"/>
              </w:rPr>
            </w:pPr>
            <w:r>
              <w:rPr>
                <w:rFonts w:hint="eastAsia" w:ascii="方正楷体简体" w:hAnsi="宋体" w:eastAsia="方正楷体简体" w:cs="宋体"/>
                <w:b/>
                <w:spacing w:val="-20"/>
                <w:kern w:val="0"/>
                <w:sz w:val="18"/>
                <w:szCs w:val="18"/>
              </w:rPr>
              <w:t>“十三五”规划目标</w:t>
            </w:r>
          </w:p>
        </w:tc>
        <w:tc>
          <w:tcPr>
            <w:tcW w:w="872" w:type="dxa"/>
            <w:vAlign w:val="center"/>
          </w:tcPr>
          <w:p>
            <w:pPr>
              <w:widowControl/>
              <w:jc w:val="center"/>
              <w:rPr>
                <w:rFonts w:ascii="方正楷体简体" w:hAnsi="宋体" w:eastAsia="方正楷体简体" w:cs="宋体"/>
                <w:b/>
                <w:kern w:val="0"/>
                <w:sz w:val="18"/>
                <w:szCs w:val="18"/>
              </w:rPr>
            </w:pPr>
            <w:r>
              <w:rPr>
                <w:rFonts w:hint="eastAsia" w:ascii="方正楷体简体" w:hAnsi="宋体" w:eastAsia="方正楷体简体" w:cs="宋体"/>
                <w:b/>
                <w:kern w:val="0"/>
                <w:sz w:val="18"/>
                <w:szCs w:val="18"/>
              </w:rPr>
              <w:t>属性</w:t>
            </w:r>
          </w:p>
        </w:tc>
        <w:tc>
          <w:tcPr>
            <w:tcW w:w="1305" w:type="dxa"/>
            <w:vAlign w:val="center"/>
          </w:tcPr>
          <w:p>
            <w:pPr>
              <w:widowControl/>
              <w:jc w:val="center"/>
              <w:rPr>
                <w:rFonts w:ascii="方正楷体简体" w:hAnsi="宋体" w:eastAsia="方正楷体简体" w:cs="宋体"/>
                <w:b/>
                <w:kern w:val="0"/>
                <w:sz w:val="18"/>
                <w:szCs w:val="18"/>
              </w:rPr>
            </w:pPr>
            <w:r>
              <w:rPr>
                <w:rFonts w:hint="eastAsia" w:ascii="方正楷体简体" w:hAnsi="宋体" w:eastAsia="方正楷体简体" w:cs="宋体"/>
                <w:b/>
                <w:kern w:val="0"/>
                <w:sz w:val="18"/>
                <w:szCs w:val="18"/>
              </w:rPr>
              <w:t>完成情况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 w:hRule="atLeast"/>
        </w:trPr>
        <w:tc>
          <w:tcPr>
            <w:tcW w:w="2151" w:type="dxa"/>
            <w:noWrap/>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地区生产总值（亿元）</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350.07</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7.44</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8%</w:t>
            </w:r>
            <w:r>
              <w:rPr>
                <w:rFonts w:hint="eastAsia" w:ascii="宋体" w:hAnsi="宋体" w:cs="宋体"/>
                <w:kern w:val="0"/>
                <w:sz w:val="18"/>
                <w:szCs w:val="18"/>
              </w:rPr>
              <w:t>左右</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预期性</w:t>
            </w:r>
          </w:p>
        </w:tc>
        <w:tc>
          <w:tcPr>
            <w:tcW w:w="1305" w:type="dxa"/>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 w:hRule="atLeast"/>
        </w:trPr>
        <w:tc>
          <w:tcPr>
            <w:tcW w:w="2151" w:type="dxa"/>
            <w:shd w:val="clear" w:color="000000" w:fill="FFFFFF"/>
            <w:noWrap/>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地方财政收入（亿元）</w:t>
            </w:r>
          </w:p>
        </w:tc>
        <w:tc>
          <w:tcPr>
            <w:tcW w:w="967" w:type="dxa"/>
            <w:shd w:val="clear" w:color="000000" w:fill="FFFFFF"/>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19.46</w:t>
            </w:r>
          </w:p>
        </w:tc>
        <w:tc>
          <w:tcPr>
            <w:tcW w:w="967" w:type="dxa"/>
            <w:shd w:val="clear" w:color="000000" w:fill="FFFFFF"/>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23.99</w:t>
            </w:r>
          </w:p>
        </w:tc>
        <w:tc>
          <w:tcPr>
            <w:tcW w:w="1289" w:type="dxa"/>
            <w:shd w:val="clear" w:color="000000" w:fill="FFFFFF"/>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4.1</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预期性</w:t>
            </w:r>
          </w:p>
        </w:tc>
        <w:tc>
          <w:tcPr>
            <w:tcW w:w="1305" w:type="dxa"/>
            <w:shd w:val="clear" w:color="000000" w:fill="FFFFFF"/>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 w:hRule="atLeast"/>
        </w:trPr>
        <w:tc>
          <w:tcPr>
            <w:tcW w:w="2151" w:type="dxa"/>
            <w:noWrap/>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固定资产投资增速（</w:t>
            </w:r>
            <w:r>
              <w:rPr>
                <w:rFonts w:ascii="宋体" w:hAnsi="宋体" w:cs="宋体"/>
                <w:kern w:val="0"/>
                <w:sz w:val="18"/>
                <w:szCs w:val="18"/>
              </w:rPr>
              <w:t>%</w:t>
            </w:r>
            <w:r>
              <w:rPr>
                <w:rFonts w:hint="eastAsia" w:ascii="宋体" w:hAnsi="宋体" w:cs="宋体"/>
                <w:kern w:val="0"/>
                <w:sz w:val="18"/>
                <w:szCs w:val="18"/>
              </w:rPr>
              <w:t>）</w:t>
            </w:r>
          </w:p>
        </w:tc>
        <w:tc>
          <w:tcPr>
            <w:tcW w:w="967" w:type="dxa"/>
            <w:noWrap/>
            <w:vAlign w:val="center"/>
          </w:tcPr>
          <w:p>
            <w:pPr>
              <w:jc w:val="center"/>
            </w:pPr>
            <w:r>
              <w:rPr>
                <w:rFonts w:ascii="宋体" w:hAnsi="宋体" w:cs="宋体"/>
                <w:kern w:val="0"/>
                <w:sz w:val="18"/>
                <w:szCs w:val="18"/>
              </w:rPr>
              <w:t>——</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8.3</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8</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10%</w:t>
            </w:r>
            <w:r>
              <w:rPr>
                <w:rFonts w:hint="eastAsia" w:ascii="宋体" w:hAnsi="宋体" w:cs="宋体"/>
                <w:kern w:val="0"/>
                <w:sz w:val="18"/>
                <w:szCs w:val="18"/>
              </w:rPr>
              <w:t>左右</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预期性</w:t>
            </w:r>
          </w:p>
        </w:tc>
        <w:tc>
          <w:tcPr>
            <w:tcW w:w="1305" w:type="dxa"/>
            <w:shd w:val="clear" w:color="000000" w:fill="FFFFFF"/>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基本完成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 w:hRule="atLeast"/>
        </w:trPr>
        <w:tc>
          <w:tcPr>
            <w:tcW w:w="2151" w:type="dxa"/>
            <w:noWrap/>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社会消费品零售总额（亿元）</w:t>
            </w:r>
          </w:p>
        </w:tc>
        <w:tc>
          <w:tcPr>
            <w:tcW w:w="967" w:type="dxa"/>
            <w:noWrap/>
            <w:vAlign w:val="center"/>
          </w:tcPr>
          <w:p>
            <w:pPr>
              <w:jc w:val="center"/>
            </w:pPr>
            <w:r>
              <w:rPr>
                <w:rFonts w:ascii="宋体" w:hAnsi="宋体" w:cs="宋体"/>
                <w:kern w:val="0"/>
                <w:sz w:val="18"/>
                <w:szCs w:val="18"/>
              </w:rPr>
              <w:t>——</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175</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9.9</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1</w:t>
            </w:r>
            <w:r>
              <w:rPr>
                <w:rFonts w:ascii="宋体" w:cs="宋体"/>
                <w:kern w:val="0"/>
                <w:sz w:val="18"/>
                <w:szCs w:val="18"/>
              </w:rPr>
              <w:t>1</w:t>
            </w:r>
            <w:r>
              <w:rPr>
                <w:rFonts w:ascii="宋体" w:hAnsi="宋体" w:cs="宋体"/>
                <w:kern w:val="0"/>
                <w:sz w:val="18"/>
                <w:szCs w:val="18"/>
              </w:rPr>
              <w:t>%</w:t>
            </w:r>
            <w:r>
              <w:rPr>
                <w:rFonts w:hint="eastAsia" w:ascii="宋体" w:hAnsi="宋体" w:cs="宋体"/>
                <w:kern w:val="0"/>
                <w:sz w:val="18"/>
                <w:szCs w:val="18"/>
              </w:rPr>
              <w:t>左右</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预期性</w:t>
            </w:r>
          </w:p>
        </w:tc>
        <w:tc>
          <w:tcPr>
            <w:tcW w:w="1305" w:type="dxa"/>
            <w:shd w:val="clear" w:color="000000" w:fill="FFFFFF"/>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基本完成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6" w:hRule="atLeast"/>
        </w:trPr>
        <w:tc>
          <w:tcPr>
            <w:tcW w:w="2151" w:type="dxa"/>
            <w:noWrap/>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实际利用外资（万美元）</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8047</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12000</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9.8</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预期性</w:t>
            </w:r>
          </w:p>
        </w:tc>
        <w:tc>
          <w:tcPr>
            <w:tcW w:w="1305" w:type="dxa"/>
            <w:shd w:val="clear" w:color="000000" w:fill="FFFFFF"/>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2" w:hRule="atLeast"/>
        </w:trPr>
        <w:tc>
          <w:tcPr>
            <w:tcW w:w="2151" w:type="dxa"/>
            <w:noWrap/>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实际利用内资（亿元）</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60</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101</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8</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预期性</w:t>
            </w:r>
          </w:p>
        </w:tc>
        <w:tc>
          <w:tcPr>
            <w:tcW w:w="1305" w:type="dxa"/>
            <w:shd w:val="clear" w:color="000000" w:fill="FFFFFF"/>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 w:hRule="atLeast"/>
        </w:trPr>
        <w:tc>
          <w:tcPr>
            <w:tcW w:w="2151" w:type="dxa"/>
            <w:noWrap/>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出口总额</w:t>
            </w:r>
          </w:p>
          <w:p>
            <w:pPr>
              <w:widowControl/>
              <w:spacing w:line="400" w:lineRule="exact"/>
              <w:jc w:val="left"/>
              <w:rPr>
                <w:rFonts w:ascii="宋体" w:cs="宋体"/>
                <w:kern w:val="0"/>
                <w:sz w:val="18"/>
                <w:szCs w:val="18"/>
              </w:rPr>
            </w:pPr>
            <w:r>
              <w:rPr>
                <w:rFonts w:hint="eastAsia" w:ascii="宋体" w:hAnsi="宋体" w:cs="宋体"/>
                <w:kern w:val="0"/>
                <w:sz w:val="18"/>
                <w:szCs w:val="18"/>
              </w:rPr>
              <w:t>（万美元）</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21528</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24500</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2.8</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预期性</w:t>
            </w:r>
          </w:p>
        </w:tc>
        <w:tc>
          <w:tcPr>
            <w:tcW w:w="1305" w:type="dxa"/>
            <w:shd w:val="clear" w:color="000000" w:fill="FFFFFF"/>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 w:hRule="atLeast"/>
        </w:trPr>
        <w:tc>
          <w:tcPr>
            <w:tcW w:w="2151" w:type="dxa"/>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城镇调查失业率（</w:t>
            </w:r>
            <w:r>
              <w:rPr>
                <w:rFonts w:ascii="宋体" w:hAnsi="宋体" w:cs="宋体"/>
                <w:kern w:val="0"/>
                <w:sz w:val="18"/>
                <w:szCs w:val="18"/>
              </w:rPr>
              <w:t>%</w:t>
            </w:r>
            <w:r>
              <w:rPr>
                <w:rFonts w:hint="eastAsia" w:ascii="宋体" w:hAnsi="宋体" w:cs="宋体"/>
                <w:kern w:val="0"/>
                <w:sz w:val="18"/>
                <w:szCs w:val="18"/>
              </w:rPr>
              <w:t>）</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3.5</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4.5</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&lt;5</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预期性</w:t>
            </w:r>
          </w:p>
        </w:tc>
        <w:tc>
          <w:tcPr>
            <w:tcW w:w="1305"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 w:hRule="atLeast"/>
        </w:trPr>
        <w:tc>
          <w:tcPr>
            <w:tcW w:w="2151" w:type="dxa"/>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基本养老保险参保率（</w:t>
            </w:r>
            <w:r>
              <w:rPr>
                <w:rFonts w:ascii="宋体" w:hAnsi="宋体" w:cs="宋体"/>
                <w:kern w:val="0"/>
                <w:sz w:val="18"/>
                <w:szCs w:val="18"/>
              </w:rPr>
              <w:t>%</w:t>
            </w:r>
            <w:r>
              <w:rPr>
                <w:rFonts w:hint="eastAsia" w:ascii="宋体" w:hAnsi="宋体" w:cs="宋体"/>
                <w:kern w:val="0"/>
                <w:sz w:val="18"/>
                <w:szCs w:val="18"/>
              </w:rPr>
              <w:t>）</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96.5</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预期性</w:t>
            </w:r>
          </w:p>
        </w:tc>
        <w:tc>
          <w:tcPr>
            <w:tcW w:w="1305"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 w:hRule="atLeast"/>
        </w:trPr>
        <w:tc>
          <w:tcPr>
            <w:tcW w:w="2151" w:type="dxa"/>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城镇新增就业人数（万人）</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0.396</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0.3703</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[1.99]</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预期性</w:t>
            </w:r>
          </w:p>
        </w:tc>
        <w:tc>
          <w:tcPr>
            <w:tcW w:w="1305"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 w:hRule="atLeast"/>
        </w:trPr>
        <w:tc>
          <w:tcPr>
            <w:tcW w:w="2151" w:type="dxa"/>
            <w:noWrap/>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城镇居民人均可支配收入（元）</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30914</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44238</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7</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7%</w:t>
            </w:r>
            <w:r>
              <w:rPr>
                <w:rFonts w:hint="eastAsia" w:ascii="宋体" w:hAnsi="宋体" w:cs="宋体"/>
                <w:kern w:val="0"/>
                <w:sz w:val="18"/>
                <w:szCs w:val="18"/>
              </w:rPr>
              <w:t>左右</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预期性</w:t>
            </w:r>
          </w:p>
        </w:tc>
        <w:tc>
          <w:tcPr>
            <w:tcW w:w="1305" w:type="dxa"/>
            <w:shd w:val="clear" w:color="000000" w:fill="FFFFFF"/>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 w:hRule="atLeast"/>
        </w:trPr>
        <w:tc>
          <w:tcPr>
            <w:tcW w:w="2151" w:type="dxa"/>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空气质量优良天数比率（</w:t>
            </w:r>
            <w:r>
              <w:rPr>
                <w:rFonts w:ascii="宋体" w:hAnsi="宋体" w:cs="宋体"/>
                <w:kern w:val="0"/>
                <w:sz w:val="18"/>
                <w:szCs w:val="18"/>
              </w:rPr>
              <w:t>%</w:t>
            </w:r>
            <w:r>
              <w:rPr>
                <w:rFonts w:hint="eastAsia" w:ascii="宋体" w:hAnsi="宋体" w:cs="宋体"/>
                <w:kern w:val="0"/>
                <w:sz w:val="18"/>
                <w:szCs w:val="18"/>
              </w:rPr>
              <w:t>）</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81.6</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82</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约束性</w:t>
            </w:r>
          </w:p>
        </w:tc>
        <w:tc>
          <w:tcPr>
            <w:tcW w:w="1305" w:type="dxa"/>
            <w:shd w:val="clear" w:color="000000" w:fill="FFFFFF"/>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 w:hRule="atLeast"/>
        </w:trPr>
        <w:tc>
          <w:tcPr>
            <w:tcW w:w="2151" w:type="dxa"/>
            <w:noWrap/>
            <w:vAlign w:val="center"/>
          </w:tcPr>
          <w:p>
            <w:pPr>
              <w:widowControl/>
              <w:spacing w:line="400" w:lineRule="exact"/>
              <w:jc w:val="left"/>
              <w:rPr>
                <w:rFonts w:ascii="宋体" w:cs="宋体"/>
                <w:kern w:val="0"/>
                <w:sz w:val="18"/>
                <w:szCs w:val="18"/>
              </w:rPr>
            </w:pPr>
            <w:r>
              <w:rPr>
                <w:rFonts w:hint="eastAsia" w:ascii="宋体" w:hAnsi="宋体" w:cs="宋体"/>
                <w:kern w:val="0"/>
                <w:sz w:val="18"/>
                <w:szCs w:val="18"/>
              </w:rPr>
              <w:t>城镇生活垃圾无害化处理率（</w:t>
            </w:r>
            <w:r>
              <w:rPr>
                <w:rFonts w:ascii="宋体" w:hAnsi="宋体" w:cs="宋体"/>
                <w:kern w:val="0"/>
                <w:sz w:val="18"/>
                <w:szCs w:val="18"/>
              </w:rPr>
              <w:t>%</w:t>
            </w:r>
            <w:r>
              <w:rPr>
                <w:rFonts w:hint="eastAsia" w:ascii="宋体" w:hAnsi="宋体" w:cs="宋体"/>
                <w:kern w:val="0"/>
                <w:sz w:val="18"/>
                <w:szCs w:val="18"/>
              </w:rPr>
              <w:t>）</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967"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100%</w:t>
            </w:r>
          </w:p>
        </w:tc>
        <w:tc>
          <w:tcPr>
            <w:tcW w:w="128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w:t>
            </w:r>
          </w:p>
        </w:tc>
        <w:tc>
          <w:tcPr>
            <w:tcW w:w="859" w:type="dxa"/>
            <w:noWrap/>
            <w:vAlign w:val="center"/>
          </w:tcPr>
          <w:p>
            <w:pPr>
              <w:widowControl/>
              <w:spacing w:line="400" w:lineRule="exact"/>
              <w:jc w:val="center"/>
              <w:rPr>
                <w:rFonts w:ascii="宋体" w:cs="宋体"/>
                <w:kern w:val="0"/>
                <w:sz w:val="18"/>
                <w:szCs w:val="18"/>
              </w:rPr>
            </w:pPr>
            <w:r>
              <w:rPr>
                <w:rFonts w:ascii="宋体" w:hAnsi="宋体" w:cs="宋体"/>
                <w:kern w:val="0"/>
                <w:sz w:val="18"/>
                <w:szCs w:val="18"/>
              </w:rPr>
              <w:t>100%</w:t>
            </w:r>
          </w:p>
        </w:tc>
        <w:tc>
          <w:tcPr>
            <w:tcW w:w="872" w:type="dxa"/>
            <w:noWrap/>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约束性</w:t>
            </w:r>
          </w:p>
        </w:tc>
        <w:tc>
          <w:tcPr>
            <w:tcW w:w="1305" w:type="dxa"/>
            <w:vAlign w:val="center"/>
          </w:tcPr>
          <w:p>
            <w:pPr>
              <w:widowControl/>
              <w:spacing w:line="400" w:lineRule="exact"/>
              <w:jc w:val="center"/>
              <w:rPr>
                <w:rFonts w:ascii="宋体" w:cs="宋体"/>
                <w:kern w:val="0"/>
                <w:sz w:val="18"/>
                <w:szCs w:val="18"/>
              </w:rPr>
            </w:pPr>
            <w:r>
              <w:rPr>
                <w:rFonts w:hint="eastAsia" w:ascii="宋体" w:hAnsi="宋体" w:cs="宋体"/>
                <w:kern w:val="0"/>
                <w:sz w:val="18"/>
                <w:szCs w:val="18"/>
              </w:rPr>
              <w:t>完成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 w:hRule="atLeast"/>
        </w:trPr>
        <w:tc>
          <w:tcPr>
            <w:tcW w:w="8410" w:type="dxa"/>
            <w:gridSpan w:val="7"/>
            <w:noWrap/>
            <w:vAlign w:val="center"/>
          </w:tcPr>
          <w:p>
            <w:pPr>
              <w:widowControl/>
              <w:spacing w:line="400" w:lineRule="exact"/>
              <w:rPr>
                <w:rFonts w:ascii="方正楷体简体" w:eastAsia="方正楷体简体" w:cs="宋体"/>
                <w:b/>
                <w:kern w:val="0"/>
                <w:szCs w:val="21"/>
              </w:rPr>
            </w:pPr>
            <w:r>
              <w:rPr>
                <w:rFonts w:ascii="方正楷体简体" w:hAnsi="宋体" w:eastAsia="方正楷体简体" w:cs="宋体"/>
                <w:b/>
                <w:kern w:val="0"/>
                <w:szCs w:val="21"/>
              </w:rPr>
              <w:t>1</w:t>
            </w:r>
            <w:r>
              <w:rPr>
                <w:rFonts w:hint="eastAsia" w:ascii="方正楷体简体" w:hAnsi="宋体" w:eastAsia="方正楷体简体" w:cs="宋体"/>
                <w:b/>
                <w:kern w:val="0"/>
                <w:szCs w:val="21"/>
              </w:rPr>
              <w:t>、</w:t>
            </w:r>
            <w:r>
              <w:rPr>
                <w:rFonts w:ascii="方正楷体简体" w:hAnsi="宋体" w:eastAsia="方正楷体简体" w:cs="宋体"/>
                <w:b/>
                <w:kern w:val="0"/>
                <w:szCs w:val="21"/>
              </w:rPr>
              <w:t>[ ]</w:t>
            </w:r>
            <w:r>
              <w:rPr>
                <w:rFonts w:hint="eastAsia" w:ascii="方正楷体简体" w:hAnsi="宋体" w:eastAsia="方正楷体简体" w:cs="宋体"/>
                <w:b/>
                <w:kern w:val="0"/>
                <w:szCs w:val="21"/>
              </w:rPr>
              <w:t>表示累计提高和下降数；</w:t>
            </w:r>
          </w:p>
          <w:p>
            <w:pPr>
              <w:widowControl/>
              <w:spacing w:line="400" w:lineRule="exact"/>
              <w:rPr>
                <w:rFonts w:ascii="方正楷体简体" w:eastAsia="方正楷体简体" w:cs="宋体"/>
                <w:b/>
                <w:kern w:val="0"/>
                <w:szCs w:val="21"/>
              </w:rPr>
            </w:pPr>
            <w:r>
              <w:rPr>
                <w:rFonts w:ascii="方正楷体简体" w:hAnsi="宋体" w:eastAsia="方正楷体简体" w:cs="宋体"/>
                <w:b/>
                <w:kern w:val="0"/>
                <w:szCs w:val="21"/>
              </w:rPr>
              <w:t>2</w:t>
            </w:r>
            <w:r>
              <w:rPr>
                <w:rFonts w:hint="eastAsia" w:ascii="方正楷体简体" w:hAnsi="宋体" w:eastAsia="方正楷体简体" w:cs="宋体"/>
                <w:b/>
                <w:kern w:val="0"/>
                <w:szCs w:val="21"/>
              </w:rPr>
              <w:t>、地区生产总值：因统计口径数次调整，</w:t>
            </w:r>
            <w:r>
              <w:rPr>
                <w:rFonts w:ascii="方正楷体简体" w:hAnsi="宋体" w:eastAsia="方正楷体简体" w:cs="宋体"/>
                <w:b/>
                <w:kern w:val="0"/>
                <w:szCs w:val="21"/>
              </w:rPr>
              <w:t>2015</w:t>
            </w:r>
            <w:r>
              <w:rPr>
                <w:rFonts w:hint="eastAsia" w:ascii="方正楷体简体" w:hAnsi="宋体" w:eastAsia="方正楷体简体" w:cs="宋体"/>
                <w:b/>
                <w:kern w:val="0"/>
                <w:szCs w:val="21"/>
              </w:rPr>
              <w:t>年同口径基期值未测算；</w:t>
            </w:r>
          </w:p>
          <w:p>
            <w:pPr>
              <w:widowControl/>
              <w:spacing w:line="400" w:lineRule="exact"/>
              <w:rPr>
                <w:rFonts w:ascii="方正楷体简体" w:eastAsia="方正楷体简体" w:cs="宋体"/>
                <w:b/>
                <w:kern w:val="0"/>
                <w:szCs w:val="21"/>
              </w:rPr>
            </w:pPr>
            <w:r>
              <w:rPr>
                <w:rFonts w:ascii="方正楷体简体" w:hAnsi="宋体" w:eastAsia="方正楷体简体" w:cs="宋体"/>
                <w:b/>
                <w:kern w:val="0"/>
                <w:szCs w:val="21"/>
              </w:rPr>
              <w:t>3</w:t>
            </w:r>
            <w:r>
              <w:rPr>
                <w:rFonts w:hint="eastAsia" w:ascii="方正楷体简体" w:hAnsi="宋体" w:eastAsia="方正楷体简体" w:cs="宋体"/>
                <w:b/>
                <w:kern w:val="0"/>
                <w:szCs w:val="21"/>
              </w:rPr>
              <w:t>、社会消费品零售总额：国家统计局对社会消费品零售总额数据进行了调整；</w:t>
            </w:r>
          </w:p>
          <w:p>
            <w:pPr>
              <w:widowControl/>
              <w:spacing w:line="400" w:lineRule="exact"/>
              <w:rPr>
                <w:rFonts w:ascii="方正楷体简体" w:eastAsia="方正楷体简体" w:cs="宋体"/>
                <w:kern w:val="0"/>
                <w:szCs w:val="21"/>
              </w:rPr>
            </w:pPr>
            <w:r>
              <w:rPr>
                <w:rFonts w:ascii="方正楷体简体" w:hAnsi="宋体" w:eastAsia="方正楷体简体" w:cs="宋体"/>
                <w:b/>
                <w:kern w:val="0"/>
                <w:szCs w:val="21"/>
              </w:rPr>
              <w:t>4</w:t>
            </w:r>
            <w:r>
              <w:rPr>
                <w:rFonts w:hint="eastAsia" w:ascii="方正楷体简体" w:hAnsi="宋体" w:eastAsia="方正楷体简体" w:cs="宋体"/>
                <w:b/>
                <w:kern w:val="0"/>
                <w:szCs w:val="21"/>
              </w:rPr>
              <w:t>、“十三五”规划目标：因浔阳区没有实现全面在地统计，根据市政府工作部署，统计口径多次调整，九江石化相关经济指标陆续划出，中期按法定程序进行了调整。</w:t>
            </w:r>
          </w:p>
        </w:tc>
      </w:tr>
    </w:tbl>
    <w:p>
      <w:pPr>
        <w:pStyle w:val="5"/>
        <w:jc w:val="center"/>
        <w:rPr>
          <w:rFonts w:ascii="黑体" w:hAnsi="黑体" w:eastAsia="黑体"/>
          <w:b/>
          <w:spacing w:val="-12"/>
          <w:kern w:val="2"/>
          <w:sz w:val="32"/>
          <w:szCs w:val="32"/>
        </w:rPr>
      </w:pPr>
    </w:p>
    <w:p>
      <w:pPr>
        <w:pStyle w:val="5"/>
        <w:spacing w:line="600" w:lineRule="exact"/>
        <w:jc w:val="center"/>
        <w:rPr>
          <w:rFonts w:ascii="方正黑体简体" w:hAnsi="黑体" w:eastAsia="方正黑体简体"/>
          <w:b/>
          <w:spacing w:val="-12"/>
          <w:kern w:val="2"/>
          <w:sz w:val="32"/>
          <w:szCs w:val="32"/>
        </w:rPr>
      </w:pPr>
      <w:r>
        <w:rPr>
          <w:rFonts w:ascii="黑体" w:hAnsi="黑体" w:eastAsia="黑体"/>
          <w:b/>
          <w:spacing w:val="-12"/>
          <w:kern w:val="2"/>
          <w:sz w:val="32"/>
          <w:szCs w:val="32"/>
        </w:rPr>
        <w:br w:type="page"/>
      </w:r>
    </w:p>
    <w:p>
      <w:pPr>
        <w:pStyle w:val="5"/>
        <w:keepNext/>
        <w:keepLines/>
        <w:numPr>
          <w:ilvl w:val="0"/>
          <w:numId w:val="1"/>
        </w:numPr>
        <w:spacing w:line="600" w:lineRule="exact"/>
        <w:jc w:val="center"/>
        <w:rPr>
          <w:rFonts w:ascii="方正黑体简体" w:hAnsi="黑体" w:eastAsia="方正黑体简体"/>
          <w:spacing w:val="-12"/>
          <w:kern w:val="2"/>
          <w:sz w:val="32"/>
          <w:szCs w:val="32"/>
        </w:rPr>
      </w:pPr>
      <w:r>
        <w:rPr>
          <w:rFonts w:hint="eastAsia" w:ascii="方正黑体简体" w:hAnsi="黑体" w:eastAsia="方正黑体简体"/>
          <w:spacing w:val="-12"/>
          <w:kern w:val="2"/>
          <w:sz w:val="32"/>
          <w:szCs w:val="32"/>
        </w:rPr>
        <w:t>“十四五”时期经济社会发展环境</w:t>
      </w:r>
      <w:bookmarkEnd w:id="6"/>
    </w:p>
    <w:p/>
    <w:p>
      <w:pPr>
        <w:widowControl/>
        <w:spacing w:line="600" w:lineRule="exact"/>
        <w:ind w:firstLine="640" w:firstLineChars="200"/>
        <w:rPr>
          <w:rFonts w:ascii="方正仿宋简体" w:hAnsi="仿宋" w:eastAsia="方正仿宋简体"/>
          <w:sz w:val="32"/>
          <w:szCs w:val="32"/>
        </w:rPr>
      </w:pPr>
      <w:bookmarkStart w:id="7" w:name="_Toc60326969"/>
      <w:bookmarkStart w:id="8" w:name="_Toc60084696"/>
      <w:r>
        <w:rPr>
          <w:rFonts w:hint="eastAsia" w:ascii="方正仿宋简体" w:hAnsi="仿宋" w:eastAsia="方正仿宋简体"/>
          <w:sz w:val="32"/>
          <w:szCs w:val="32"/>
        </w:rPr>
        <w:t>“十四五”时期是我国“两个一百年”奋斗目标的历史交汇期，中华民族伟大复兴的战略全局与世界百年未有之大变局</w:t>
      </w:r>
      <w:r>
        <w:rPr>
          <w:rFonts w:ascii="方正仿宋简体" w:hAnsi="仿宋" w:eastAsia="方正仿宋简体"/>
          <w:sz w:val="32"/>
          <w:szCs w:val="32"/>
        </w:rPr>
        <w:t>,</w:t>
      </w:r>
      <w:r>
        <w:rPr>
          <w:rFonts w:hint="eastAsia" w:ascii="方正仿宋简体" w:hAnsi="仿宋" w:eastAsia="方正仿宋简体"/>
          <w:sz w:val="32"/>
          <w:szCs w:val="32"/>
        </w:rPr>
        <w:t>同步交织、相互激荡、交融交汇。我国迈入全面建设社会主义现代化国家的新发展阶段，我区经济社会发展面临着巨大机遇与挑战。</w:t>
      </w:r>
    </w:p>
    <w:p>
      <w:pPr>
        <w:widowControl/>
        <w:spacing w:line="600" w:lineRule="exact"/>
        <w:ind w:firstLine="640" w:firstLineChars="200"/>
        <w:rPr>
          <w:rFonts w:ascii="方正仿宋简体" w:hAnsi="仿宋" w:eastAsia="方正仿宋简体"/>
          <w:sz w:val="32"/>
          <w:szCs w:val="32"/>
        </w:rPr>
      </w:pPr>
      <w:r>
        <w:rPr>
          <w:rFonts w:hint="eastAsia" w:ascii="方正仿宋简体" w:hAnsi="仿宋" w:eastAsia="方正仿宋简体"/>
          <w:sz w:val="32"/>
          <w:szCs w:val="32"/>
        </w:rPr>
        <w:t>国际环境日趋复杂，百年变局加速演进，新一轮科技革命和产业变革深入发展，大国博弈更加激烈，经济全球化遭遇逆流，世界进入动荡变革期，新冠肺炎疫情影响广泛深远，不稳定性不确定性明显增加。我国发展不平衡不充分问题仍然突出，生产要素和经济动能越来越向粤港澳大湾区、长三角和京津冀地区，以及成渝、武汉和西安等国家中心城市聚集，国内区域之间竞争更趋激烈。江西尚处在爬坡过坎、转型升级的关键阶段，制约高质量跨越式发展的深层次矛盾尚未根本解决，省内各市区间竞争异常激烈。我区发展空间不足、经济总量不大、产业集聚不优、创新能力不强等问题亟待破解，公共服务、民生保障、生态环境、城市治理等方面与人民群众对美好生活的新期待还有差距。</w:t>
      </w:r>
    </w:p>
    <w:p>
      <w:pPr>
        <w:widowControl/>
        <w:spacing w:line="600" w:lineRule="exact"/>
        <w:ind w:firstLine="640" w:firstLineChars="200"/>
        <w:rPr>
          <w:rFonts w:ascii="方正仿宋简体" w:hAnsi="仿宋" w:eastAsia="方正仿宋简体"/>
          <w:sz w:val="32"/>
          <w:szCs w:val="32"/>
        </w:rPr>
      </w:pPr>
      <w:r>
        <w:rPr>
          <w:rFonts w:hint="eastAsia" w:ascii="方正仿宋简体" w:hAnsi="仿宋" w:eastAsia="方正仿宋简体"/>
          <w:sz w:val="32"/>
          <w:szCs w:val="32"/>
        </w:rPr>
        <w:t>在清醒认识国内外复杂环境的同时，也要认识到，我区发展总体上仍将处于大有可为的重要战略机遇期。和平与发展仍是时代主题，多极化趋势明显，中国日益走近世界舞台中央，成为维护世界稳定和促进经济发展的重要力量。我国社会大局长期稳定，经济发展长期向好，江西省内陆开放型经济试验区、长江经济带绿色发展示范区和九江港口型国家物流枢纽建设等多重战略叠加。我区区位优势独特、历史文化积淀深厚，区域商贸物流中心地位突显。</w:t>
      </w:r>
    </w:p>
    <w:p>
      <w:pPr>
        <w:widowControl/>
        <w:spacing w:line="600" w:lineRule="exact"/>
        <w:ind w:firstLine="640" w:firstLineChars="200"/>
        <w:rPr>
          <w:rFonts w:ascii="方正仿宋简体" w:hAnsi="仿宋" w:eastAsia="方正仿宋简体"/>
          <w:spacing w:val="6"/>
          <w:sz w:val="32"/>
          <w:szCs w:val="32"/>
        </w:rPr>
      </w:pPr>
      <w:r>
        <w:rPr>
          <w:rFonts w:hint="eastAsia" w:ascii="方正仿宋简体" w:hAnsi="仿宋" w:eastAsia="方正仿宋简体"/>
          <w:sz w:val="32"/>
          <w:szCs w:val="32"/>
        </w:rPr>
        <w:t>为此，</w:t>
      </w:r>
      <w:r>
        <w:rPr>
          <w:rFonts w:hint="eastAsia" w:ascii="方正仿宋简体" w:hAnsi="仿宋" w:eastAsia="方正仿宋简体"/>
          <w:spacing w:val="6"/>
          <w:sz w:val="32"/>
          <w:szCs w:val="32"/>
        </w:rPr>
        <w:t>我区要充分把握好国家省市战略机遇，站在“两个大局”的战略高度，深刻认识错综复杂的国际环境带来的新矛盾、新挑战，深刻认识我国社会主要矛盾变化带来的新特征、新要求，深刻认识我区经济社会发展面临的新形势新任务，增强机遇意识和风险意识，保持战略定力，发扬斗争精神，树立底线思维，准确识变，科学应变，主动求变，努力在危机中育先机，于变局中开新局。</w:t>
      </w:r>
    </w:p>
    <w:p>
      <w:pPr>
        <w:widowControl/>
        <w:spacing w:line="600" w:lineRule="exact"/>
        <w:ind w:firstLine="723" w:firstLineChars="200"/>
        <w:rPr>
          <w:rFonts w:ascii="黑体" w:hAnsi="黑体" w:eastAsia="黑体"/>
          <w:b/>
          <w:bCs/>
          <w:kern w:val="44"/>
          <w:sz w:val="36"/>
          <w:szCs w:val="36"/>
        </w:rPr>
      </w:pPr>
      <w:r>
        <w:rPr>
          <w:rFonts w:ascii="黑体" w:hAnsi="黑体" w:eastAsia="黑体"/>
          <w:b/>
          <w:bCs/>
          <w:kern w:val="44"/>
          <w:sz w:val="36"/>
          <w:szCs w:val="36"/>
        </w:rPr>
        <w:br w:type="page"/>
      </w:r>
    </w:p>
    <w:p>
      <w:pPr>
        <w:pStyle w:val="5"/>
        <w:spacing w:line="1000" w:lineRule="exact"/>
        <w:jc w:val="center"/>
        <w:rPr>
          <w:rFonts w:ascii="方正小标宋简体" w:hAnsi="黑体" w:eastAsia="方正小标宋简体"/>
          <w:sz w:val="36"/>
          <w:szCs w:val="36"/>
        </w:rPr>
      </w:pPr>
      <w:bookmarkStart w:id="9" w:name="_Toc62026788"/>
      <w:r>
        <w:rPr>
          <w:rFonts w:hint="eastAsia" w:ascii="方正小标宋简体" w:hAnsi="黑体" w:eastAsia="方正小标宋简体"/>
          <w:sz w:val="36"/>
          <w:szCs w:val="36"/>
        </w:rPr>
        <w:t>第二篇</w:t>
      </w:r>
      <w:r>
        <w:rPr>
          <w:rFonts w:ascii="方正小标宋简体" w:hAnsi="黑体" w:eastAsia="方正小标宋简体"/>
          <w:sz w:val="36"/>
          <w:szCs w:val="36"/>
        </w:rPr>
        <w:t xml:space="preserve">  </w:t>
      </w:r>
      <w:bookmarkEnd w:id="7"/>
      <w:r>
        <w:rPr>
          <w:rFonts w:hint="eastAsia" w:ascii="方正小标宋简体" w:hAnsi="黑体" w:eastAsia="方正小标宋简体"/>
          <w:sz w:val="36"/>
          <w:szCs w:val="36"/>
        </w:rPr>
        <w:t>“十四五”时期经济社会发展总体要求</w:t>
      </w:r>
      <w:bookmarkEnd w:id="9"/>
    </w:p>
    <w:p>
      <w:pPr>
        <w:pStyle w:val="5"/>
        <w:jc w:val="center"/>
        <w:rPr>
          <w:rFonts w:ascii="方正黑体简体" w:hAnsi="黑体" w:eastAsia="方正黑体简体"/>
          <w:spacing w:val="-12"/>
          <w:kern w:val="2"/>
          <w:sz w:val="32"/>
          <w:szCs w:val="32"/>
        </w:rPr>
      </w:pPr>
      <w:bookmarkStart w:id="10" w:name="_Toc60326970"/>
      <w:bookmarkStart w:id="11" w:name="_Toc62026789"/>
    </w:p>
    <w:p>
      <w:pPr>
        <w:pStyle w:val="5"/>
        <w:jc w:val="center"/>
        <w:rPr>
          <w:rFonts w:ascii="方正黑体简体" w:hAnsi="黑体" w:eastAsia="方正黑体简体"/>
          <w:spacing w:val="-12"/>
          <w:kern w:val="2"/>
          <w:sz w:val="32"/>
          <w:szCs w:val="32"/>
        </w:rPr>
      </w:pPr>
      <w:r>
        <w:rPr>
          <w:rFonts w:hint="eastAsia" w:ascii="方正黑体简体" w:hAnsi="黑体" w:eastAsia="方正黑体简体"/>
          <w:spacing w:val="-12"/>
          <w:kern w:val="2"/>
          <w:sz w:val="32"/>
          <w:szCs w:val="32"/>
        </w:rPr>
        <w:t>第三章</w:t>
      </w:r>
      <w:r>
        <w:rPr>
          <w:rFonts w:ascii="方正黑体简体" w:hAnsi="黑体" w:eastAsia="方正黑体简体"/>
          <w:spacing w:val="-12"/>
          <w:kern w:val="2"/>
          <w:sz w:val="32"/>
          <w:szCs w:val="32"/>
        </w:rPr>
        <w:t xml:space="preserve"> </w:t>
      </w:r>
      <w:bookmarkEnd w:id="10"/>
      <w:r>
        <w:rPr>
          <w:rFonts w:ascii="方正黑体简体" w:hAnsi="黑体" w:eastAsia="方正黑体简体"/>
          <w:spacing w:val="-12"/>
          <w:kern w:val="2"/>
          <w:sz w:val="32"/>
          <w:szCs w:val="32"/>
        </w:rPr>
        <w:t xml:space="preserve"> </w:t>
      </w:r>
      <w:r>
        <w:rPr>
          <w:rFonts w:hint="eastAsia" w:ascii="方正黑体简体" w:hAnsi="黑体" w:eastAsia="方正黑体简体"/>
          <w:spacing w:val="-12"/>
          <w:kern w:val="2"/>
          <w:sz w:val="32"/>
          <w:szCs w:val="32"/>
        </w:rPr>
        <w:t>总体要求</w:t>
      </w:r>
      <w:bookmarkEnd w:id="11"/>
    </w:p>
    <w:p/>
    <w:p>
      <w:pPr>
        <w:spacing w:line="600" w:lineRule="exact"/>
        <w:ind w:firstLine="640" w:firstLineChars="200"/>
        <w:rPr>
          <w:rFonts w:ascii="方正仿宋简体" w:hAnsi="仿宋" w:eastAsia="方正仿宋简体"/>
          <w:sz w:val="32"/>
          <w:szCs w:val="32"/>
        </w:rPr>
      </w:pPr>
      <w:bookmarkStart w:id="12" w:name="_Toc60326971"/>
      <w:r>
        <w:rPr>
          <w:rFonts w:hint="eastAsia" w:ascii="方正仿宋简体" w:hAnsi="仿宋" w:eastAsia="方正仿宋简体"/>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坚决贯彻习近平总书记视察江西重要讲话精神，聚焦“作示范、勇争先”目标定位和“五个推进”重要要求，统筹推进“五位一体”总体布局、协调推进“四个全面”战略布局，全面落实省委“创新引领、改革攻坚、开放提升、绿色崛起、担当实干、兴赣富民”工作方针，紧紧围绕市委“建设江西江海直达开放门户城市、长江经济带重要节点城市、国际山水文化旅游城市”目标定位，坚持党的全面领导，坚持以人民为中心，坚持新发展理念，坚持深化改革开放，坚持系统观念，坚持稳中求进工作总基调，以推动高质量发展为主题，以深化供给侧结构性改革为主线，以改革创新为根本动力，以满足人民日益增长的美好生活需要为根本目的，统筹发展和安全，加快建设具有浔阳特色的现代化经济体系，加快融入新发展格局，加快推进市域治理体系和治理能力现代化，实现经济行稳致远、社会安定和谐，建设更高层次、更高水平、更高质量的“实力、活力、魅力、和谐”浔阳，为奋力描绘全面建设社会主义现代化国家江西篇章九江画卷贡献浔阳力量。</w:t>
      </w:r>
    </w:p>
    <w:tbl>
      <w:tblPr>
        <w:tblStyle w:val="21"/>
        <w:tblW w:w="830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302" w:type="dxa"/>
          </w:tcPr>
          <w:p>
            <w:pPr>
              <w:spacing w:line="440" w:lineRule="exact"/>
              <w:jc w:val="center"/>
              <w:rPr>
                <w:rFonts w:ascii="黑体" w:hAnsi="黑体" w:eastAsia="黑体"/>
                <w:b/>
                <w:bCs/>
                <w:sz w:val="28"/>
                <w:szCs w:val="28"/>
              </w:rPr>
            </w:pPr>
            <w:r>
              <w:rPr>
                <w:rFonts w:hint="eastAsia" w:ascii="黑体" w:hAnsi="黑体" w:eastAsia="黑体"/>
                <w:b/>
                <w:bCs/>
                <w:sz w:val="28"/>
                <w:szCs w:val="28"/>
              </w:rPr>
              <w:t>专栏</w:t>
            </w:r>
            <w:r>
              <w:rPr>
                <w:rFonts w:ascii="黑体" w:hAnsi="黑体" w:eastAsia="黑体"/>
                <w:b/>
                <w:bCs/>
                <w:sz w:val="28"/>
                <w:szCs w:val="28"/>
              </w:rPr>
              <w:t xml:space="preserve">2  </w:t>
            </w:r>
            <w:r>
              <w:rPr>
                <w:rFonts w:hint="eastAsia" w:ascii="黑体" w:hAnsi="黑体" w:eastAsia="黑体"/>
                <w:b/>
                <w:bCs/>
                <w:sz w:val="28"/>
                <w:szCs w:val="28"/>
              </w:rPr>
              <w:t>国家省重要战略指引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3" w:hRule="atLeast"/>
        </w:trPr>
        <w:tc>
          <w:tcPr>
            <w:tcW w:w="8302" w:type="dxa"/>
          </w:tcPr>
          <w:p>
            <w:pPr>
              <w:spacing w:line="440" w:lineRule="exact"/>
              <w:ind w:firstLine="482" w:firstLineChars="200"/>
              <w:rPr>
                <w:rFonts w:ascii="方正仿宋简体" w:hAnsi="宋体" w:eastAsia="方正仿宋简体"/>
                <w:bCs/>
                <w:sz w:val="24"/>
                <w:szCs w:val="24"/>
              </w:rPr>
            </w:pPr>
            <w:r>
              <w:rPr>
                <w:rFonts w:hint="eastAsia" w:ascii="方正仿宋简体" w:hAnsi="宋体" w:eastAsia="方正仿宋简体"/>
                <w:b/>
                <w:bCs/>
                <w:sz w:val="24"/>
                <w:szCs w:val="24"/>
              </w:rPr>
              <w:t>（</w:t>
            </w:r>
            <w:r>
              <w:rPr>
                <w:rFonts w:ascii="方正仿宋简体" w:hAnsi="宋体" w:eastAsia="方正仿宋简体"/>
                <w:b/>
                <w:bCs/>
                <w:sz w:val="24"/>
                <w:szCs w:val="24"/>
              </w:rPr>
              <w:t>1</w:t>
            </w:r>
            <w:r>
              <w:rPr>
                <w:rFonts w:hint="eastAsia" w:ascii="方正仿宋简体" w:hAnsi="宋体" w:eastAsia="方正仿宋简体"/>
                <w:b/>
                <w:bCs/>
                <w:sz w:val="24"/>
                <w:szCs w:val="24"/>
              </w:rPr>
              <w:t>）五个推进：</w:t>
            </w:r>
            <w:r>
              <w:rPr>
                <w:rFonts w:hint="eastAsia" w:ascii="方正仿宋简体" w:hAnsi="宋体" w:eastAsia="方正仿宋简体"/>
                <w:bCs/>
                <w:sz w:val="24"/>
                <w:szCs w:val="24"/>
              </w:rPr>
              <w:t>推进经济高质量发展、推进改革开放走深走实、推进农业农村现代化、推进社会治理创新、推进红色基因传承。</w:t>
            </w:r>
          </w:p>
          <w:p>
            <w:pPr>
              <w:spacing w:line="440" w:lineRule="exact"/>
              <w:ind w:firstLine="482" w:firstLineChars="200"/>
              <w:rPr>
                <w:rFonts w:ascii="方正仿宋简体" w:hAnsi="宋体" w:eastAsia="方正仿宋简体"/>
                <w:sz w:val="24"/>
                <w:szCs w:val="24"/>
              </w:rPr>
            </w:pPr>
            <w:r>
              <w:rPr>
                <w:rFonts w:hint="eastAsia" w:ascii="方正仿宋简体" w:hAnsi="宋体" w:eastAsia="方正仿宋简体"/>
                <w:b/>
                <w:bCs/>
                <w:sz w:val="24"/>
                <w:szCs w:val="24"/>
              </w:rPr>
              <w:t>（</w:t>
            </w:r>
            <w:r>
              <w:rPr>
                <w:rFonts w:ascii="方正仿宋简体" w:hAnsi="宋体" w:eastAsia="方正仿宋简体"/>
                <w:b/>
                <w:bCs/>
                <w:sz w:val="24"/>
                <w:szCs w:val="24"/>
              </w:rPr>
              <w:t>2</w:t>
            </w:r>
            <w:r>
              <w:rPr>
                <w:rFonts w:hint="eastAsia" w:ascii="方正仿宋简体" w:hAnsi="宋体" w:eastAsia="方正仿宋简体"/>
                <w:b/>
                <w:bCs/>
                <w:sz w:val="24"/>
                <w:szCs w:val="24"/>
              </w:rPr>
              <w:t>）五位一体：</w:t>
            </w:r>
            <w:r>
              <w:rPr>
                <w:rFonts w:hint="eastAsia" w:ascii="方正仿宋简体" w:hAnsi="宋体" w:eastAsia="方正仿宋简体"/>
                <w:sz w:val="24"/>
                <w:szCs w:val="24"/>
              </w:rPr>
              <w:t>党的十八大报告指出，建设中国特色社会主义，总布局是经济建设、政治建设、文化建设、社会建设、生态文明建设“五位一体”。其中经济建设是根本，政治建设是保证，文化建设是灵魂，社会建设是条件，生态文明建设是基础。</w:t>
            </w:r>
          </w:p>
          <w:p>
            <w:pPr>
              <w:spacing w:line="440" w:lineRule="exact"/>
              <w:ind w:firstLine="482" w:firstLineChars="200"/>
              <w:rPr>
                <w:rFonts w:ascii="宋体"/>
                <w:sz w:val="24"/>
                <w:szCs w:val="24"/>
              </w:rPr>
            </w:pPr>
            <w:r>
              <w:rPr>
                <w:rFonts w:hint="eastAsia" w:ascii="方正仿宋简体" w:hAnsi="宋体" w:eastAsia="方正仿宋简体"/>
                <w:b/>
                <w:bCs/>
                <w:sz w:val="24"/>
                <w:szCs w:val="24"/>
              </w:rPr>
              <w:t>（</w:t>
            </w:r>
            <w:r>
              <w:rPr>
                <w:rFonts w:ascii="方正仿宋简体" w:hAnsi="宋体" w:eastAsia="方正仿宋简体"/>
                <w:b/>
                <w:bCs/>
                <w:sz w:val="24"/>
                <w:szCs w:val="24"/>
              </w:rPr>
              <w:t>3</w:t>
            </w:r>
            <w:r>
              <w:rPr>
                <w:rFonts w:hint="eastAsia" w:ascii="方正仿宋简体" w:hAnsi="宋体" w:eastAsia="方正仿宋简体"/>
                <w:b/>
                <w:bCs/>
                <w:sz w:val="24"/>
                <w:szCs w:val="24"/>
              </w:rPr>
              <w:t>）四个全面：</w:t>
            </w:r>
            <w:r>
              <w:rPr>
                <w:rFonts w:hint="eastAsia" w:ascii="方正仿宋简体" w:hAnsi="宋体" w:eastAsia="方正仿宋简体"/>
                <w:sz w:val="24"/>
                <w:szCs w:val="24"/>
              </w:rPr>
              <w:t>全面建设社会主义现代化国家、全面深化改革、全面依法治国、全面从严治党。</w:t>
            </w:r>
          </w:p>
        </w:tc>
      </w:tr>
      <w:bookmarkEnd w:id="12"/>
    </w:tbl>
    <w:p>
      <w:pPr>
        <w:pStyle w:val="5"/>
        <w:jc w:val="center"/>
        <w:rPr>
          <w:rFonts w:ascii="方正黑体简体" w:hAnsi="黑体" w:eastAsia="方正黑体简体"/>
          <w:spacing w:val="-12"/>
          <w:kern w:val="2"/>
          <w:sz w:val="32"/>
          <w:szCs w:val="32"/>
        </w:rPr>
      </w:pPr>
      <w:bookmarkStart w:id="13" w:name="_Toc60326972"/>
      <w:bookmarkStart w:id="14" w:name="_Toc62026790"/>
    </w:p>
    <w:p>
      <w:pPr>
        <w:pStyle w:val="5"/>
        <w:jc w:val="center"/>
        <w:rPr>
          <w:rFonts w:ascii="方正黑体简体" w:hAnsi="黑体" w:eastAsia="方正黑体简体"/>
          <w:spacing w:val="-12"/>
          <w:kern w:val="2"/>
          <w:sz w:val="32"/>
          <w:szCs w:val="32"/>
        </w:rPr>
      </w:pPr>
      <w:r>
        <w:rPr>
          <w:rFonts w:hint="eastAsia" w:ascii="方正黑体简体" w:hAnsi="黑体" w:eastAsia="方正黑体简体"/>
          <w:spacing w:val="-12"/>
          <w:kern w:val="2"/>
          <w:sz w:val="32"/>
          <w:szCs w:val="32"/>
        </w:rPr>
        <w:t>第四章</w:t>
      </w:r>
      <w:r>
        <w:rPr>
          <w:rFonts w:ascii="方正黑体简体" w:hAnsi="黑体" w:eastAsia="方正黑体简体"/>
          <w:spacing w:val="-12"/>
          <w:kern w:val="2"/>
          <w:sz w:val="32"/>
          <w:szCs w:val="32"/>
        </w:rPr>
        <w:t xml:space="preserve">  </w:t>
      </w:r>
      <w:r>
        <w:rPr>
          <w:rFonts w:hint="eastAsia" w:ascii="方正黑体简体" w:hAnsi="黑体" w:eastAsia="方正黑体简体"/>
          <w:spacing w:val="-12"/>
          <w:kern w:val="2"/>
          <w:sz w:val="32"/>
          <w:szCs w:val="32"/>
        </w:rPr>
        <w:t>发展目标</w:t>
      </w:r>
      <w:bookmarkEnd w:id="13"/>
      <w:bookmarkEnd w:id="14"/>
    </w:p>
    <w:p>
      <w:pPr>
        <w:spacing w:line="580" w:lineRule="exact"/>
        <w:ind w:firstLine="640" w:firstLineChars="200"/>
        <w:rPr>
          <w:rFonts w:ascii="方正仿宋简体" w:hAnsi="黑体" w:eastAsia="方正仿宋简体"/>
          <w:bCs/>
          <w:sz w:val="32"/>
          <w:szCs w:val="32"/>
        </w:rPr>
      </w:pPr>
      <w:r>
        <w:rPr>
          <w:rFonts w:hint="eastAsia" w:ascii="方正仿宋简体" w:hAnsi="仿宋" w:eastAsia="方正仿宋简体"/>
          <w:bCs/>
          <w:kern w:val="0"/>
          <w:sz w:val="32"/>
          <w:szCs w:val="32"/>
        </w:rPr>
        <w:t>展望二</w:t>
      </w:r>
      <w:r>
        <w:rPr>
          <w:rFonts w:hint="eastAsia" w:ascii="方正仿宋简体" w:hAnsi="仿宋" w:eastAsia="仿宋"/>
          <w:bCs/>
          <w:kern w:val="0"/>
          <w:sz w:val="32"/>
          <w:szCs w:val="32"/>
        </w:rPr>
        <w:t>〇</w:t>
      </w:r>
      <w:r>
        <w:rPr>
          <w:rFonts w:hint="eastAsia" w:ascii="方正仿宋简体" w:hAnsi="仿宋" w:eastAsia="方正仿宋简体"/>
          <w:bCs/>
          <w:kern w:val="0"/>
          <w:sz w:val="32"/>
          <w:szCs w:val="32"/>
        </w:rPr>
        <w:t>三五年，浔阳将与全市全省全国同步基本实现社会主义现代化。到那时，全区经济总量和城镇居民人均收入将迈上新台阶。基本实现新型城镇化、信息化、工业化，加快建设科技强区、旅游强区、服务业强区，建成具有浔阳特色的现代化经济体系。市域治理体系和治理能力现代化基本实现，法治浔阳基本建成。融入双向开放新格局，培育参与国内外经济合作和竞争新优势。文化强区、教育强区、人才强区、健康浔阳建设取得更大成效，居民素质和社会文明程度达到新高度，浔阳文化软实力显著增强。推动生产生活方式绿色转型，促进人与自然和谐共生。人均地区生产总值基本达到中等发达国家水平，中等收入群体显著扩大，基本公共服务实现均等化，区域发展差距和居民生活水平差距显著缩小。平安浔阳建设达到更高水平，共建共治共享的社会发展新局面基本形成，社会充满活力又和谐有序。人民生活更加美好，人的全面发展、全体人民共同富裕取得更为明显的实质性进展。</w:t>
      </w:r>
    </w:p>
    <w:p>
      <w:pPr>
        <w:spacing w:line="580" w:lineRule="exact"/>
        <w:ind w:firstLine="640" w:firstLineChars="200"/>
        <w:rPr>
          <w:rFonts w:ascii="方正仿宋简体" w:hAnsi="仿宋" w:eastAsia="方正仿宋简体" w:cs="仿宋_GB2312"/>
          <w:sz w:val="32"/>
          <w:szCs w:val="32"/>
        </w:rPr>
      </w:pPr>
      <w:r>
        <w:rPr>
          <w:rFonts w:hint="eastAsia" w:ascii="方正仿宋简体" w:hAnsi="仿宋" w:eastAsia="方正仿宋简体" w:cs="仿宋_GB2312"/>
          <w:sz w:val="32"/>
          <w:szCs w:val="32"/>
        </w:rPr>
        <w:t>锚定二</w:t>
      </w:r>
      <w:r>
        <w:rPr>
          <w:rFonts w:hint="eastAsia" w:ascii="方正仿宋简体" w:hAnsi="仿宋" w:eastAsia="仿宋" w:cs="仿宋_GB2312"/>
          <w:sz w:val="32"/>
          <w:szCs w:val="32"/>
        </w:rPr>
        <w:t>〇</w:t>
      </w:r>
      <w:r>
        <w:rPr>
          <w:rFonts w:hint="eastAsia" w:ascii="方正仿宋简体" w:hAnsi="仿宋" w:eastAsia="方正仿宋简体" w:cs="仿宋_GB2312"/>
          <w:sz w:val="32"/>
          <w:szCs w:val="32"/>
        </w:rPr>
        <w:t>三五年远景目标，综合考量浔阳发展实际，坚持目标导向和问题导向相结合、中长期目标和短期目标相贯通、尽力而为和量力而行相统一，确保开好局、起好步。今后五年要努力实现以下目标：</w:t>
      </w:r>
    </w:p>
    <w:p>
      <w:pPr>
        <w:spacing w:line="580" w:lineRule="exact"/>
        <w:ind w:firstLine="643" w:firstLineChars="200"/>
        <w:rPr>
          <w:rFonts w:ascii="方正仿宋简体" w:hAnsi="仿宋" w:eastAsia="方正仿宋简体" w:cs="仿宋_GB2312"/>
          <w:sz w:val="32"/>
          <w:szCs w:val="32"/>
        </w:rPr>
      </w:pPr>
      <w:r>
        <w:rPr>
          <w:rFonts w:ascii="方正楷体简体" w:hAnsi="楷体" w:eastAsia="方正楷体简体" w:cs="仿宋_GB2312"/>
          <w:b/>
          <w:bCs/>
          <w:sz w:val="32"/>
          <w:szCs w:val="32"/>
        </w:rPr>
        <w:t>——</w:t>
      </w:r>
      <w:r>
        <w:rPr>
          <w:rFonts w:hint="eastAsia" w:ascii="方正楷体简体" w:hAnsi="楷体" w:eastAsia="方正楷体简体" w:cs="仿宋_GB2312"/>
          <w:b/>
          <w:bCs/>
          <w:sz w:val="32"/>
          <w:szCs w:val="32"/>
        </w:rPr>
        <w:t>城市经济更加繁荣</w:t>
      </w:r>
      <w:r>
        <w:rPr>
          <w:rFonts w:hint="eastAsia" w:ascii="方正楷体简体" w:hAnsi="楷体" w:eastAsia="方正楷体简体" w:cs="仿宋_GB2312"/>
          <w:sz w:val="32"/>
          <w:szCs w:val="32"/>
        </w:rPr>
        <w:t>。</w:t>
      </w:r>
      <w:r>
        <w:rPr>
          <w:rFonts w:hint="eastAsia" w:ascii="方正仿宋简体" w:hAnsi="仿宋" w:eastAsia="方正仿宋简体" w:cs="仿宋_GB2312"/>
          <w:sz w:val="32"/>
          <w:szCs w:val="32"/>
        </w:rPr>
        <w:t>主要经济指标保持全市前列、全省上游，力争经济总量、社会消费品零售总额、城镇居民可支配收入</w:t>
      </w:r>
      <w:r>
        <w:rPr>
          <w:rFonts w:ascii="方正仿宋简体" w:hAnsi="仿宋" w:eastAsia="方正仿宋简体" w:cs="仿宋_GB2312"/>
          <w:sz w:val="32"/>
          <w:szCs w:val="32"/>
        </w:rPr>
        <w:t>2023</w:t>
      </w:r>
      <w:r>
        <w:rPr>
          <w:rFonts w:hint="eastAsia" w:ascii="方正仿宋简体" w:hAnsi="仿宋" w:eastAsia="方正仿宋简体" w:cs="仿宋_GB2312"/>
          <w:sz w:val="32"/>
          <w:szCs w:val="32"/>
        </w:rPr>
        <w:t>年进入全省前十。科技创新引领作用更加凸显，数字经济成为发展新动能，新兴产业、未来产业不断壮大，现代服务业优势持续巩固，形成需求牵引供给、供给创造需求的高水平动态平衡，现代化经济体系基本构建，核心竞争力切实增强。</w:t>
      </w:r>
    </w:p>
    <w:p>
      <w:pPr>
        <w:pStyle w:val="9"/>
        <w:spacing w:after="0" w:line="580" w:lineRule="exact"/>
        <w:ind w:firstLine="643" w:firstLineChars="200"/>
        <w:rPr>
          <w:rFonts w:ascii="方正仿宋简体" w:hAnsi="仿宋_GB2312" w:eastAsia="方正仿宋简体" w:cs="仿宋_GB2312"/>
          <w:sz w:val="32"/>
          <w:szCs w:val="32"/>
        </w:rPr>
      </w:pPr>
      <w:r>
        <w:rPr>
          <w:rFonts w:ascii="方正楷体简体" w:hAnsi="楷体" w:eastAsia="方正楷体简体" w:cs="仿宋_GB2312"/>
          <w:b/>
          <w:bCs/>
          <w:sz w:val="32"/>
          <w:szCs w:val="32"/>
        </w:rPr>
        <w:t>——</w:t>
      </w:r>
      <w:r>
        <w:rPr>
          <w:rFonts w:hint="eastAsia" w:ascii="方正楷体简体" w:hAnsi="楷体" w:eastAsia="方正楷体简体" w:cs="仿宋_GB2312"/>
          <w:b/>
          <w:bCs/>
          <w:sz w:val="32"/>
          <w:szCs w:val="32"/>
        </w:rPr>
        <w:t>改革开放更加深入。</w:t>
      </w:r>
      <w:r>
        <w:rPr>
          <w:rFonts w:hint="eastAsia" w:ascii="方正仿宋简体" w:hAnsi="仿宋" w:eastAsia="方正仿宋简体" w:cs="仿宋_GB2312"/>
          <w:sz w:val="32"/>
          <w:szCs w:val="32"/>
        </w:rPr>
        <w:t>重要领域和关键环节改革取得更大突破，制约经济社会发展的体制机制障碍有效破解，努力形成一批全省全国有影响的改革品牌。扩大双向开放，主动融入以国内大循环为主体、国内国际双循环相互促进的新发展格局，深化“本地提质、飞地招商”，打造“四最”营商环境，开放型经济发展迈上新台阶。</w:t>
      </w:r>
    </w:p>
    <w:p>
      <w:pPr>
        <w:pStyle w:val="9"/>
        <w:spacing w:after="0" w:line="580" w:lineRule="exact"/>
        <w:ind w:firstLine="643" w:firstLineChars="200"/>
        <w:rPr>
          <w:rFonts w:ascii="方正仿宋简体" w:hAnsi="仿宋" w:eastAsia="方正仿宋简体" w:cs="仿宋_GB2312"/>
          <w:sz w:val="32"/>
          <w:szCs w:val="32"/>
        </w:rPr>
      </w:pPr>
      <w:r>
        <w:rPr>
          <w:rFonts w:ascii="方正楷体简体" w:hAnsi="楷体" w:eastAsia="方正楷体简体" w:cs="仿宋_GB2312"/>
          <w:b/>
          <w:bCs/>
          <w:sz w:val="32"/>
          <w:szCs w:val="32"/>
        </w:rPr>
        <w:t>——</w:t>
      </w:r>
      <w:r>
        <w:rPr>
          <w:rFonts w:hint="eastAsia" w:ascii="方正楷体简体" w:hAnsi="楷体" w:eastAsia="方正楷体简体" w:cs="仿宋_GB2312"/>
          <w:b/>
          <w:bCs/>
          <w:sz w:val="32"/>
          <w:szCs w:val="32"/>
        </w:rPr>
        <w:t>社会文明更加进步。</w:t>
      </w:r>
      <w:r>
        <w:rPr>
          <w:rFonts w:hint="eastAsia" w:ascii="方正仿宋简体" w:hAnsi="仿宋" w:eastAsia="方正仿宋简体" w:cs="仿宋_GB2312"/>
          <w:sz w:val="32"/>
          <w:szCs w:val="32"/>
        </w:rPr>
        <w:t>社会主义核心价值观凝聚人心作用更加明显，人民思想道德素质、科学文化素质、身心健康素质和社会文明程度显著提高，公共文化服务体系和文化产业体系更加健全，文明创建活动深入推进，群众精神文化生活日益丰富。挖掘文化资源，打造文化特色，浔阳文化创造力、传播力、影响力显著增强。</w:t>
      </w:r>
    </w:p>
    <w:p>
      <w:pPr>
        <w:pStyle w:val="9"/>
        <w:spacing w:after="0" w:line="580" w:lineRule="exact"/>
        <w:ind w:firstLine="643" w:firstLineChars="200"/>
        <w:rPr>
          <w:rFonts w:ascii="方正仿宋简体" w:hAnsi="仿宋" w:eastAsia="方正仿宋简体" w:cs="仿宋_GB2312"/>
          <w:sz w:val="32"/>
          <w:szCs w:val="32"/>
        </w:rPr>
      </w:pPr>
      <w:r>
        <w:rPr>
          <w:rFonts w:ascii="方正楷体简体" w:hAnsi="楷体" w:eastAsia="方正楷体简体" w:cs="仿宋_GB2312"/>
          <w:b/>
          <w:bCs/>
          <w:sz w:val="32"/>
          <w:szCs w:val="32"/>
        </w:rPr>
        <w:t>——</w:t>
      </w:r>
      <w:r>
        <w:rPr>
          <w:rFonts w:hint="eastAsia" w:ascii="方正楷体简体" w:hAnsi="楷体" w:eastAsia="方正楷体简体" w:cs="仿宋_GB2312"/>
          <w:b/>
          <w:bCs/>
          <w:sz w:val="32"/>
          <w:szCs w:val="32"/>
        </w:rPr>
        <w:t>生态环境更加宜人。</w:t>
      </w:r>
      <w:r>
        <w:rPr>
          <w:rFonts w:hint="eastAsia" w:ascii="方正仿宋简体" w:hAnsi="仿宋" w:eastAsia="方正仿宋简体" w:cs="仿宋_GB2312"/>
          <w:sz w:val="32"/>
          <w:szCs w:val="32"/>
        </w:rPr>
        <w:t>生态文明制度体系不断健全，主要污染物排放总量减少，资源能源利用集约高效，生态环境质量持续改善，生态安全屏障更加牢固，长江经济带“共抓大保护”取得新进展。绿色发展理念深入人心，绿色低碳生产生活方式普遍推广，城市环境更加宜居、宜业、宜游，生态优势和城市魅力愈加彰显。</w:t>
      </w:r>
    </w:p>
    <w:p>
      <w:pPr>
        <w:pStyle w:val="9"/>
        <w:spacing w:after="0" w:line="580" w:lineRule="exact"/>
        <w:ind w:firstLine="643" w:firstLineChars="200"/>
        <w:rPr>
          <w:rFonts w:ascii="方正仿宋简体" w:hAnsi="仿宋" w:eastAsia="方正仿宋简体" w:cs="仿宋_GB2312"/>
          <w:sz w:val="32"/>
          <w:szCs w:val="32"/>
        </w:rPr>
      </w:pPr>
      <w:r>
        <w:rPr>
          <w:rFonts w:ascii="方正楷体简体" w:hAnsi="楷体" w:eastAsia="方正楷体简体" w:cs="仿宋_GB2312"/>
          <w:b/>
          <w:bCs/>
          <w:sz w:val="32"/>
          <w:szCs w:val="32"/>
        </w:rPr>
        <w:t>——</w:t>
      </w:r>
      <w:r>
        <w:rPr>
          <w:rFonts w:hint="eastAsia" w:ascii="方正楷体简体" w:hAnsi="楷体" w:eastAsia="方正楷体简体" w:cs="仿宋_GB2312"/>
          <w:b/>
          <w:bCs/>
          <w:sz w:val="32"/>
          <w:szCs w:val="32"/>
        </w:rPr>
        <w:t>区域融合更加协调。</w:t>
      </w:r>
      <w:r>
        <w:rPr>
          <w:rFonts w:hint="eastAsia" w:ascii="方正仿宋简体" w:hAnsi="仿宋" w:eastAsia="方正仿宋简体" w:cs="仿宋_GB2312"/>
          <w:sz w:val="32"/>
          <w:szCs w:val="32"/>
        </w:rPr>
        <w:t>统筹城区和城郊一体发展、联动发展，发展格局进一步优化。以人为核心的新型城镇化持续推进，城市更新深入实施，中心城区能级明显提升，辐射带动力明显增强。城东片区因地制宜、优势互补、协同发展。区域融合体制机制更加完善，人居环境得到更大提升，区域发展协调性显著增强。</w:t>
      </w:r>
    </w:p>
    <w:p>
      <w:pPr>
        <w:spacing w:line="580" w:lineRule="exact"/>
        <w:ind w:firstLine="643" w:firstLineChars="200"/>
        <w:rPr>
          <w:rFonts w:ascii="方正仿宋简体" w:hAnsi="仿宋" w:eastAsia="方正仿宋简体" w:cs="仿宋_GB2312"/>
          <w:sz w:val="32"/>
          <w:szCs w:val="32"/>
        </w:rPr>
      </w:pPr>
      <w:r>
        <w:rPr>
          <w:rFonts w:ascii="方正楷体简体" w:hAnsi="楷体" w:eastAsia="方正楷体简体" w:cs="仿宋_GB2312"/>
          <w:b/>
          <w:bCs/>
          <w:sz w:val="32"/>
          <w:szCs w:val="32"/>
        </w:rPr>
        <w:t>——</w:t>
      </w:r>
      <w:r>
        <w:rPr>
          <w:rFonts w:hint="eastAsia" w:ascii="方正楷体简体" w:hAnsi="楷体" w:eastAsia="方正楷体简体" w:cs="仿宋_GB2312"/>
          <w:b/>
          <w:bCs/>
          <w:sz w:val="32"/>
          <w:szCs w:val="32"/>
        </w:rPr>
        <w:t>人民生活更加美好。</w:t>
      </w:r>
      <w:r>
        <w:rPr>
          <w:rFonts w:hint="eastAsia" w:ascii="方正仿宋简体" w:hAnsi="仿宋" w:eastAsia="方正仿宋简体" w:cs="仿宋_GB2312"/>
          <w:sz w:val="32"/>
          <w:szCs w:val="32"/>
        </w:rPr>
        <w:t>城镇脱贫解困成果巩固拓展。实现更加充分更高质量就业，居民收入增长和经济增长基本同步，分配结构明显改善，中等收入群体比例扩大。基本公共服务均等化水平明显提高，居民群众幼有善育、学有优教、劳有厚得、病有良医、老有颐养、住有宜居、弱有众扶的高品质需求不断得到满足。</w:t>
      </w:r>
    </w:p>
    <w:p>
      <w:pPr>
        <w:spacing w:line="580" w:lineRule="exact"/>
        <w:ind w:firstLine="643" w:firstLineChars="200"/>
        <w:rPr>
          <w:rFonts w:ascii="方正仿宋简体" w:hAnsi="仿宋" w:eastAsia="方正仿宋简体" w:cs="仿宋_GB2312"/>
          <w:sz w:val="32"/>
          <w:szCs w:val="32"/>
        </w:rPr>
      </w:pPr>
      <w:r>
        <w:rPr>
          <w:rFonts w:ascii="方正楷体简体" w:hAnsi="楷体" w:eastAsia="方正楷体简体" w:cs="仿宋_GB2312"/>
          <w:b/>
          <w:bCs/>
          <w:sz w:val="32"/>
          <w:szCs w:val="32"/>
        </w:rPr>
        <w:t>——</w:t>
      </w:r>
      <w:r>
        <w:rPr>
          <w:rFonts w:hint="eastAsia" w:ascii="方正楷体简体" w:hAnsi="楷体" w:eastAsia="方正楷体简体" w:cs="仿宋_GB2312"/>
          <w:b/>
          <w:bCs/>
          <w:sz w:val="32"/>
          <w:szCs w:val="32"/>
        </w:rPr>
        <w:t>基层治理更加高效。</w:t>
      </w:r>
      <w:r>
        <w:rPr>
          <w:rFonts w:hint="eastAsia" w:ascii="方正仿宋简体" w:hAnsi="仿宋" w:eastAsia="方正仿宋简体" w:cs="仿宋_GB2312"/>
          <w:sz w:val="32"/>
          <w:szCs w:val="32"/>
        </w:rPr>
        <w:t>社会主义民主法治更加健全，社会公平正义进一步彰显，法治浔阳、平安浔阳、“五型”政府建设持续加强，市域社会治理现代化水平明显提高，共建共治共享治理格局加快形成。防范化解重大风险体制机制不断健全，突发公共事件应急能力显著增强，自然灾害防御水平明显提升，发展安全保障更加有力。</w:t>
      </w:r>
    </w:p>
    <w:p>
      <w:pPr>
        <w:spacing w:line="580" w:lineRule="exact"/>
        <w:ind w:firstLine="640" w:firstLineChars="200"/>
        <w:rPr>
          <w:rFonts w:ascii="方正仿宋简体" w:hAnsi="仿宋" w:eastAsia="方正仿宋简体" w:cs="仿宋_GB2312"/>
          <w:sz w:val="32"/>
          <w:szCs w:val="32"/>
        </w:rPr>
      </w:pPr>
    </w:p>
    <w:p>
      <w:pPr>
        <w:spacing w:line="580" w:lineRule="exact"/>
        <w:ind w:firstLine="640" w:firstLineChars="200"/>
        <w:rPr>
          <w:rFonts w:ascii="方正仿宋简体" w:hAnsi="仿宋" w:eastAsia="方正仿宋简体" w:cs="仿宋_GB2312"/>
          <w:sz w:val="32"/>
          <w:szCs w:val="32"/>
        </w:rPr>
      </w:pPr>
    </w:p>
    <w:tbl>
      <w:tblPr>
        <w:tblStyle w:val="21"/>
        <w:tblW w:w="8618" w:type="dxa"/>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52"/>
        <w:gridCol w:w="2223"/>
        <w:gridCol w:w="936"/>
        <w:gridCol w:w="1134"/>
        <w:gridCol w:w="1559"/>
        <w:gridCol w:w="18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trPr>
        <w:tc>
          <w:tcPr>
            <w:tcW w:w="8618" w:type="dxa"/>
            <w:gridSpan w:val="6"/>
            <w:vAlign w:val="center"/>
          </w:tcPr>
          <w:p>
            <w:pPr>
              <w:widowControl/>
              <w:jc w:val="center"/>
              <w:rPr>
                <w:rFonts w:ascii="宋体" w:cs="宋体"/>
                <w:b/>
                <w:kern w:val="0"/>
                <w:sz w:val="24"/>
                <w:szCs w:val="24"/>
              </w:rPr>
            </w:pPr>
            <w:bookmarkStart w:id="15" w:name="_Toc62026791"/>
            <w:r>
              <w:rPr>
                <w:rFonts w:hint="eastAsia" w:ascii="黑体" w:hAnsi="黑体" w:eastAsia="黑体" w:cs="宋体"/>
                <w:b/>
                <w:kern w:val="0"/>
                <w:sz w:val="28"/>
                <w:szCs w:val="28"/>
              </w:rPr>
              <w:t>专栏</w:t>
            </w:r>
            <w:r>
              <w:rPr>
                <w:rFonts w:ascii="黑体" w:hAnsi="黑体" w:eastAsia="黑体" w:cs="宋体"/>
                <w:b/>
                <w:kern w:val="0"/>
                <w:sz w:val="28"/>
                <w:szCs w:val="28"/>
              </w:rPr>
              <w:t xml:space="preserve">3  </w:t>
            </w:r>
            <w:r>
              <w:rPr>
                <w:rFonts w:hint="eastAsia" w:ascii="黑体" w:hAnsi="黑体" w:eastAsia="黑体" w:cs="宋体"/>
                <w:b/>
                <w:kern w:val="0"/>
                <w:sz w:val="28"/>
                <w:szCs w:val="28"/>
              </w:rPr>
              <w:t>浔阳区“十四五”规划主要指标计划表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trPr>
        <w:tc>
          <w:tcPr>
            <w:tcW w:w="952" w:type="dxa"/>
            <w:vMerge w:val="restart"/>
            <w:vAlign w:val="center"/>
          </w:tcPr>
          <w:p>
            <w:pPr>
              <w:widowControl/>
              <w:spacing w:line="320" w:lineRule="exact"/>
              <w:jc w:val="center"/>
              <w:rPr>
                <w:rFonts w:ascii="方正楷体简体" w:hAnsi="宋体" w:eastAsia="方正楷体简体" w:cs="宋体"/>
                <w:b/>
                <w:kern w:val="0"/>
                <w:sz w:val="24"/>
                <w:szCs w:val="24"/>
              </w:rPr>
            </w:pPr>
            <w:r>
              <w:rPr>
                <w:rFonts w:hint="eastAsia" w:ascii="方正楷体简体" w:hAnsi="宋体" w:eastAsia="方正楷体简体" w:cs="宋体"/>
                <w:b/>
                <w:kern w:val="0"/>
                <w:sz w:val="24"/>
                <w:szCs w:val="24"/>
              </w:rPr>
              <w:t>类别</w:t>
            </w:r>
          </w:p>
        </w:tc>
        <w:tc>
          <w:tcPr>
            <w:tcW w:w="2223" w:type="dxa"/>
            <w:vMerge w:val="restart"/>
            <w:vAlign w:val="center"/>
          </w:tcPr>
          <w:p>
            <w:pPr>
              <w:widowControl/>
              <w:spacing w:line="320" w:lineRule="exact"/>
              <w:jc w:val="center"/>
              <w:rPr>
                <w:rFonts w:ascii="方正楷体简体" w:hAnsi="宋体" w:eastAsia="方正楷体简体" w:cs="宋体"/>
                <w:b/>
                <w:kern w:val="0"/>
                <w:sz w:val="24"/>
                <w:szCs w:val="24"/>
              </w:rPr>
            </w:pPr>
            <w:r>
              <w:rPr>
                <w:rFonts w:hint="eastAsia" w:ascii="方正楷体简体" w:hAnsi="宋体" w:eastAsia="方正楷体简体" w:cs="宋体"/>
                <w:b/>
                <w:kern w:val="0"/>
                <w:sz w:val="24"/>
                <w:szCs w:val="24"/>
              </w:rPr>
              <w:t>指标</w:t>
            </w:r>
          </w:p>
        </w:tc>
        <w:tc>
          <w:tcPr>
            <w:tcW w:w="936" w:type="dxa"/>
            <w:vMerge w:val="restart"/>
            <w:vAlign w:val="center"/>
          </w:tcPr>
          <w:p>
            <w:pPr>
              <w:widowControl/>
              <w:spacing w:line="320" w:lineRule="exact"/>
              <w:jc w:val="center"/>
              <w:rPr>
                <w:rFonts w:ascii="方正楷体简体" w:hAnsi="宋体" w:eastAsia="方正楷体简体" w:cs="宋体"/>
                <w:b/>
                <w:kern w:val="0"/>
                <w:sz w:val="24"/>
                <w:szCs w:val="24"/>
              </w:rPr>
            </w:pPr>
            <w:r>
              <w:rPr>
                <w:rFonts w:ascii="方正楷体简体" w:hAnsi="宋体" w:eastAsia="方正楷体简体" w:cs="宋体"/>
                <w:b/>
                <w:kern w:val="0"/>
                <w:sz w:val="24"/>
                <w:szCs w:val="24"/>
              </w:rPr>
              <w:t>2020</w:t>
            </w:r>
            <w:r>
              <w:rPr>
                <w:rFonts w:hint="eastAsia" w:ascii="方正楷体简体" w:hAnsi="宋体" w:eastAsia="方正楷体简体" w:cs="宋体"/>
                <w:b/>
                <w:kern w:val="0"/>
                <w:sz w:val="24"/>
                <w:szCs w:val="24"/>
              </w:rPr>
              <w:t>年基期值</w:t>
            </w:r>
          </w:p>
        </w:tc>
        <w:tc>
          <w:tcPr>
            <w:tcW w:w="1134" w:type="dxa"/>
            <w:vMerge w:val="restart"/>
            <w:vAlign w:val="center"/>
          </w:tcPr>
          <w:p>
            <w:pPr>
              <w:widowControl/>
              <w:spacing w:line="320" w:lineRule="exact"/>
              <w:jc w:val="center"/>
              <w:rPr>
                <w:rFonts w:ascii="方正楷体简体" w:hAnsi="宋体" w:eastAsia="方正楷体简体" w:cs="宋体"/>
                <w:b/>
                <w:kern w:val="0"/>
                <w:sz w:val="24"/>
                <w:szCs w:val="24"/>
              </w:rPr>
            </w:pPr>
            <w:r>
              <w:rPr>
                <w:rFonts w:ascii="方正楷体简体" w:hAnsi="宋体" w:eastAsia="方正楷体简体" w:cs="宋体"/>
                <w:b/>
                <w:kern w:val="0"/>
                <w:sz w:val="24"/>
                <w:szCs w:val="24"/>
              </w:rPr>
              <w:t>2025</w:t>
            </w:r>
            <w:r>
              <w:rPr>
                <w:rFonts w:hint="eastAsia" w:ascii="方正楷体简体" w:hAnsi="宋体" w:eastAsia="方正楷体简体" w:cs="宋体"/>
                <w:b/>
                <w:kern w:val="0"/>
                <w:sz w:val="24"/>
                <w:szCs w:val="24"/>
              </w:rPr>
              <w:t>年目标值</w:t>
            </w:r>
          </w:p>
        </w:tc>
        <w:tc>
          <w:tcPr>
            <w:tcW w:w="1559" w:type="dxa"/>
            <w:vMerge w:val="restart"/>
            <w:vAlign w:val="center"/>
          </w:tcPr>
          <w:p>
            <w:pPr>
              <w:widowControl/>
              <w:spacing w:line="320" w:lineRule="exact"/>
              <w:jc w:val="center"/>
              <w:rPr>
                <w:rFonts w:ascii="方正楷体简体" w:hAnsi="宋体" w:eastAsia="方正楷体简体" w:cs="宋体"/>
                <w:b/>
                <w:kern w:val="0"/>
                <w:sz w:val="24"/>
                <w:szCs w:val="24"/>
              </w:rPr>
            </w:pPr>
            <w:r>
              <w:rPr>
                <w:rFonts w:hint="eastAsia" w:ascii="方正楷体简体" w:hAnsi="宋体" w:eastAsia="方正楷体简体" w:cs="宋体"/>
                <w:b/>
                <w:kern w:val="0"/>
                <w:sz w:val="24"/>
                <w:szCs w:val="24"/>
              </w:rPr>
              <w:t>年均</w:t>
            </w:r>
            <w:r>
              <w:rPr>
                <w:rFonts w:ascii="方正楷体简体" w:hAnsi="宋体" w:eastAsia="方正楷体简体" w:cs="宋体"/>
                <w:b/>
                <w:kern w:val="0"/>
                <w:sz w:val="24"/>
                <w:szCs w:val="24"/>
              </w:rPr>
              <w:t>/</w:t>
            </w:r>
            <w:r>
              <w:rPr>
                <w:rFonts w:hint="eastAsia" w:ascii="方正楷体简体" w:hAnsi="宋体" w:eastAsia="方正楷体简体" w:cs="宋体"/>
                <w:b/>
                <w:kern w:val="0"/>
                <w:sz w:val="24"/>
                <w:szCs w:val="24"/>
              </w:rPr>
              <w:t>累计增长率（</w:t>
            </w:r>
            <w:r>
              <w:rPr>
                <w:rFonts w:ascii="方正楷体简体" w:hAnsi="宋体" w:eastAsia="方正楷体简体" w:cs="宋体"/>
                <w:b/>
                <w:kern w:val="0"/>
                <w:sz w:val="24"/>
                <w:szCs w:val="24"/>
              </w:rPr>
              <w:t>%</w:t>
            </w:r>
            <w:r>
              <w:rPr>
                <w:rFonts w:hint="eastAsia" w:ascii="方正楷体简体" w:hAnsi="宋体" w:eastAsia="方正楷体简体" w:cs="宋体"/>
                <w:b/>
                <w:kern w:val="0"/>
                <w:sz w:val="24"/>
                <w:szCs w:val="24"/>
              </w:rPr>
              <w:t>）</w:t>
            </w:r>
          </w:p>
        </w:tc>
        <w:tc>
          <w:tcPr>
            <w:tcW w:w="1814" w:type="dxa"/>
            <w:vMerge w:val="restart"/>
            <w:vAlign w:val="center"/>
          </w:tcPr>
          <w:p>
            <w:pPr>
              <w:widowControl/>
              <w:spacing w:line="320" w:lineRule="exact"/>
              <w:jc w:val="center"/>
              <w:rPr>
                <w:rFonts w:ascii="方正楷体简体" w:hAnsi="宋体" w:eastAsia="方正楷体简体" w:cs="宋体"/>
                <w:b/>
                <w:kern w:val="0"/>
                <w:sz w:val="24"/>
                <w:szCs w:val="24"/>
              </w:rPr>
            </w:pPr>
            <w:r>
              <w:rPr>
                <w:rFonts w:hint="eastAsia" w:ascii="方正楷体简体" w:hAnsi="宋体" w:eastAsia="方正楷体简体" w:cs="宋体"/>
                <w:b/>
                <w:kern w:val="0"/>
                <w:sz w:val="24"/>
                <w:szCs w:val="24"/>
              </w:rPr>
              <w:t>属性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952" w:type="dxa"/>
            <w:vMerge w:val="continue"/>
            <w:vAlign w:val="center"/>
          </w:tcPr>
          <w:p>
            <w:pPr>
              <w:widowControl/>
              <w:jc w:val="left"/>
              <w:rPr>
                <w:rFonts w:ascii="宋体" w:cs="宋体"/>
                <w:kern w:val="0"/>
                <w:sz w:val="24"/>
                <w:szCs w:val="24"/>
              </w:rPr>
            </w:pPr>
          </w:p>
        </w:tc>
        <w:tc>
          <w:tcPr>
            <w:tcW w:w="2223" w:type="dxa"/>
            <w:vMerge w:val="continue"/>
            <w:vAlign w:val="center"/>
          </w:tcPr>
          <w:p>
            <w:pPr>
              <w:widowControl/>
              <w:jc w:val="left"/>
              <w:rPr>
                <w:rFonts w:ascii="宋体" w:cs="宋体"/>
                <w:kern w:val="0"/>
                <w:sz w:val="24"/>
                <w:szCs w:val="24"/>
              </w:rPr>
            </w:pPr>
          </w:p>
        </w:tc>
        <w:tc>
          <w:tcPr>
            <w:tcW w:w="936" w:type="dxa"/>
            <w:vMerge w:val="continue"/>
            <w:vAlign w:val="center"/>
          </w:tcPr>
          <w:p>
            <w:pPr>
              <w:widowControl/>
              <w:jc w:val="left"/>
              <w:rPr>
                <w:rFonts w:ascii="宋体" w:cs="宋体"/>
                <w:kern w:val="0"/>
                <w:sz w:val="24"/>
                <w:szCs w:val="24"/>
              </w:rPr>
            </w:pPr>
          </w:p>
        </w:tc>
        <w:tc>
          <w:tcPr>
            <w:tcW w:w="1134" w:type="dxa"/>
            <w:vMerge w:val="continue"/>
            <w:vAlign w:val="center"/>
          </w:tcPr>
          <w:p>
            <w:pPr>
              <w:widowControl/>
              <w:jc w:val="left"/>
              <w:rPr>
                <w:rFonts w:ascii="宋体" w:cs="宋体"/>
                <w:kern w:val="0"/>
                <w:sz w:val="24"/>
                <w:szCs w:val="24"/>
              </w:rPr>
            </w:pPr>
          </w:p>
        </w:tc>
        <w:tc>
          <w:tcPr>
            <w:tcW w:w="1559" w:type="dxa"/>
            <w:vMerge w:val="continue"/>
            <w:vAlign w:val="center"/>
          </w:tcPr>
          <w:p>
            <w:pPr>
              <w:widowControl/>
              <w:jc w:val="left"/>
              <w:rPr>
                <w:rFonts w:ascii="宋体" w:cs="宋体"/>
                <w:kern w:val="0"/>
                <w:sz w:val="24"/>
                <w:szCs w:val="24"/>
              </w:rPr>
            </w:pPr>
          </w:p>
        </w:tc>
        <w:tc>
          <w:tcPr>
            <w:tcW w:w="1814" w:type="dxa"/>
            <w:vMerge w:val="continue"/>
            <w:vAlign w:val="center"/>
          </w:tcPr>
          <w:p>
            <w:pPr>
              <w:widowControl/>
              <w:jc w:val="left"/>
              <w:rPr>
                <w:rFonts w:ascii="宋体" w:cs="宋体"/>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restart"/>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综合质效（</w:t>
            </w:r>
            <w:r>
              <w:rPr>
                <w:rFonts w:ascii="方正仿宋简体" w:hAnsi="宋体" w:eastAsia="方正仿宋简体" w:cs="宋体"/>
                <w:kern w:val="0"/>
                <w:sz w:val="24"/>
                <w:szCs w:val="24"/>
              </w:rPr>
              <w:t>5</w:t>
            </w:r>
            <w:r>
              <w:rPr>
                <w:rFonts w:hint="eastAsia" w:ascii="方正仿宋简体" w:hAnsi="宋体" w:eastAsia="方正仿宋简体" w:cs="宋体"/>
                <w:kern w:val="0"/>
                <w:sz w:val="24"/>
                <w:szCs w:val="24"/>
              </w:rPr>
              <w:t>个）</w:t>
            </w:r>
          </w:p>
        </w:tc>
        <w:tc>
          <w:tcPr>
            <w:tcW w:w="2223" w:type="dxa"/>
            <w:vAlign w:val="center"/>
          </w:tcPr>
          <w:p>
            <w:pPr>
              <w:widowControl/>
              <w:spacing w:line="360" w:lineRule="exact"/>
              <w:jc w:val="left"/>
              <w:rPr>
                <w:rFonts w:ascii="方正仿宋简体" w:hAnsi="宋体" w:eastAsia="方正仿宋简体" w:cs="宋体"/>
                <w:spacing w:val="-20"/>
                <w:kern w:val="0"/>
                <w:sz w:val="24"/>
                <w:szCs w:val="24"/>
              </w:rPr>
            </w:pPr>
            <w:r>
              <w:rPr>
                <w:rFonts w:hint="eastAsia" w:ascii="方正仿宋简体" w:hAnsi="宋体" w:eastAsia="方正仿宋简体" w:cs="宋体"/>
                <w:spacing w:val="-20"/>
                <w:kern w:val="0"/>
                <w:sz w:val="24"/>
                <w:szCs w:val="24"/>
              </w:rPr>
              <w:t>地区生产总值（</w:t>
            </w:r>
            <w:r>
              <w:rPr>
                <w:rFonts w:ascii="方正仿宋简体" w:hAnsi="宋体" w:eastAsia="方正仿宋简体" w:cs="宋体"/>
                <w:spacing w:val="-20"/>
                <w:kern w:val="0"/>
                <w:sz w:val="24"/>
                <w:szCs w:val="24"/>
              </w:rPr>
              <w:t>GDP</w:t>
            </w:r>
            <w:r>
              <w:rPr>
                <w:rFonts w:hint="eastAsia" w:ascii="方正仿宋简体" w:hAnsi="宋体" w:eastAsia="方正仿宋简体" w:cs="宋体"/>
                <w:spacing w:val="-20"/>
                <w:kern w:val="0"/>
                <w:sz w:val="24"/>
                <w:szCs w:val="24"/>
              </w:rPr>
              <w:t>）（亿元）</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350.07</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500</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7.5</w:t>
            </w:r>
            <w:r>
              <w:rPr>
                <w:rFonts w:hint="eastAsia" w:ascii="方正仿宋简体" w:hAnsi="宋体" w:eastAsia="方正仿宋简体" w:cs="宋体"/>
                <w:kern w:val="0"/>
                <w:sz w:val="24"/>
                <w:szCs w:val="24"/>
              </w:rPr>
              <w:t>左右</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spacing w:val="-20"/>
                <w:kern w:val="0"/>
                <w:sz w:val="24"/>
                <w:szCs w:val="24"/>
              </w:rPr>
            </w:pPr>
            <w:r>
              <w:rPr>
                <w:rFonts w:hint="eastAsia" w:ascii="方正仿宋简体" w:hAnsi="宋体" w:eastAsia="方正仿宋简体" w:cs="宋体"/>
                <w:spacing w:val="-20"/>
                <w:kern w:val="0"/>
                <w:sz w:val="24"/>
                <w:szCs w:val="24"/>
              </w:rPr>
              <w:t>全员劳动生产率增长（万元</w:t>
            </w:r>
            <w:r>
              <w:rPr>
                <w:rFonts w:ascii="方正仿宋简体" w:hAnsi="宋体" w:eastAsia="方正仿宋简体" w:cs="宋体"/>
                <w:spacing w:val="-20"/>
                <w:kern w:val="0"/>
                <w:sz w:val="24"/>
                <w:szCs w:val="24"/>
              </w:rPr>
              <w:t>/</w:t>
            </w:r>
            <w:r>
              <w:rPr>
                <w:rFonts w:hint="eastAsia" w:ascii="方正仿宋简体" w:hAnsi="宋体" w:eastAsia="方正仿宋简体" w:cs="宋体"/>
                <w:spacing w:val="-20"/>
                <w:kern w:val="0"/>
                <w:sz w:val="24"/>
                <w:szCs w:val="24"/>
              </w:rPr>
              <w:t>人）</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12</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18</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8</w:t>
            </w:r>
            <w:r>
              <w:rPr>
                <w:rFonts w:hint="eastAsia" w:ascii="方正仿宋简体" w:hAnsi="宋体" w:eastAsia="方正仿宋简体" w:cs="宋体"/>
                <w:kern w:val="0"/>
                <w:sz w:val="24"/>
                <w:szCs w:val="24"/>
              </w:rPr>
              <w:t>左右</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规模以上工业增加值增速（</w:t>
            </w:r>
            <w:r>
              <w:rPr>
                <w:rFonts w:ascii="方正仿宋简体" w:hAnsi="宋体" w:eastAsia="方正仿宋简体" w:cs="宋体"/>
                <w:kern w:val="0"/>
                <w:sz w:val="24"/>
                <w:szCs w:val="24"/>
              </w:rPr>
              <w:t>%</w:t>
            </w:r>
            <w:r>
              <w:rPr>
                <w:rFonts w:hint="eastAsia" w:ascii="方正仿宋简体" w:hAnsi="宋体" w:eastAsia="方正仿宋简体" w:cs="宋体"/>
                <w:kern w:val="0"/>
                <w:sz w:val="24"/>
                <w:szCs w:val="24"/>
              </w:rPr>
              <w:t>）</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5.4</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8</w:t>
            </w:r>
            <w:r>
              <w:rPr>
                <w:rFonts w:hint="eastAsia" w:ascii="方正仿宋简体" w:hAnsi="宋体" w:eastAsia="方正仿宋简体" w:cs="宋体"/>
                <w:kern w:val="0"/>
                <w:sz w:val="24"/>
                <w:szCs w:val="24"/>
              </w:rPr>
              <w:t>左右</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固定资产投资增速（</w:t>
            </w:r>
            <w:r>
              <w:rPr>
                <w:rFonts w:ascii="方正仿宋简体" w:hAnsi="宋体" w:eastAsia="方正仿宋简体" w:cs="宋体"/>
                <w:kern w:val="0"/>
                <w:sz w:val="24"/>
                <w:szCs w:val="24"/>
              </w:rPr>
              <w:t>%</w:t>
            </w:r>
            <w:r>
              <w:rPr>
                <w:rFonts w:hint="eastAsia" w:ascii="方正仿宋简体" w:hAnsi="宋体" w:eastAsia="方正仿宋简体" w:cs="宋体"/>
                <w:kern w:val="0"/>
                <w:sz w:val="24"/>
                <w:szCs w:val="24"/>
              </w:rPr>
              <w:t>）</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8.3</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8</w:t>
            </w:r>
            <w:r>
              <w:rPr>
                <w:rFonts w:hint="eastAsia" w:ascii="方正仿宋简体" w:hAnsi="宋体" w:eastAsia="方正仿宋简体" w:cs="宋体"/>
                <w:kern w:val="0"/>
                <w:sz w:val="24"/>
                <w:szCs w:val="24"/>
              </w:rPr>
              <w:t>左右</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社会消费品零售总额（亿元）</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188</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245</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7</w:t>
            </w:r>
            <w:r>
              <w:rPr>
                <w:rFonts w:hint="eastAsia" w:ascii="方正仿宋简体" w:hAnsi="宋体" w:eastAsia="方正仿宋简体" w:cs="宋体"/>
                <w:kern w:val="0"/>
                <w:sz w:val="24"/>
                <w:szCs w:val="24"/>
              </w:rPr>
              <w:t>左右</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restart"/>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创新驱动（</w:t>
            </w:r>
            <w:r>
              <w:rPr>
                <w:rFonts w:ascii="方正仿宋简体" w:hAnsi="宋体" w:eastAsia="方正仿宋简体" w:cs="宋体"/>
                <w:kern w:val="0"/>
                <w:sz w:val="24"/>
                <w:szCs w:val="24"/>
              </w:rPr>
              <w:t>4</w:t>
            </w:r>
            <w:r>
              <w:rPr>
                <w:rFonts w:hint="eastAsia" w:ascii="方正仿宋简体" w:hAnsi="宋体" w:eastAsia="方正仿宋简体" w:cs="宋体"/>
                <w:kern w:val="0"/>
                <w:sz w:val="24"/>
                <w:szCs w:val="24"/>
              </w:rPr>
              <w:t>个）</w:t>
            </w:r>
          </w:p>
        </w:tc>
        <w:tc>
          <w:tcPr>
            <w:tcW w:w="2223" w:type="dxa"/>
            <w:vAlign w:val="center"/>
          </w:tcPr>
          <w:p>
            <w:pPr>
              <w:widowControl/>
              <w:spacing w:line="360" w:lineRule="exact"/>
              <w:jc w:val="left"/>
              <w:rPr>
                <w:rFonts w:ascii="方正仿宋简体" w:hAnsi="宋体" w:eastAsia="方正仿宋简体" w:cs="宋体"/>
                <w:spacing w:val="-20"/>
                <w:kern w:val="0"/>
                <w:sz w:val="24"/>
                <w:szCs w:val="24"/>
              </w:rPr>
            </w:pPr>
            <w:r>
              <w:rPr>
                <w:rFonts w:hint="eastAsia" w:ascii="方正仿宋简体" w:hAnsi="宋体" w:eastAsia="方正仿宋简体" w:cs="宋体"/>
                <w:spacing w:val="-20"/>
                <w:kern w:val="0"/>
                <w:sz w:val="24"/>
                <w:szCs w:val="24"/>
              </w:rPr>
              <w:t>研发经费支出（亿元）</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0.97</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2</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15</w:t>
            </w:r>
            <w:r>
              <w:rPr>
                <w:rFonts w:hint="eastAsia" w:ascii="方正仿宋简体" w:hAnsi="宋体" w:eastAsia="方正仿宋简体" w:cs="宋体"/>
                <w:kern w:val="0"/>
                <w:sz w:val="24"/>
                <w:szCs w:val="24"/>
              </w:rPr>
              <w:t>左右</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spacing w:val="-24"/>
                <w:kern w:val="0"/>
                <w:sz w:val="24"/>
                <w:szCs w:val="24"/>
              </w:rPr>
              <w:t>高新技术产业增加值占规模以上工业增加值比重（</w:t>
            </w:r>
            <w:r>
              <w:rPr>
                <w:rFonts w:ascii="方正仿宋简体" w:hAnsi="宋体" w:eastAsia="方正仿宋简体" w:cs="宋体"/>
                <w:spacing w:val="-24"/>
                <w:kern w:val="0"/>
                <w:sz w:val="24"/>
                <w:szCs w:val="24"/>
              </w:rPr>
              <w:t>%</w:t>
            </w:r>
            <w:r>
              <w:rPr>
                <w:rFonts w:hint="eastAsia" w:ascii="方正仿宋简体" w:hAnsi="宋体" w:eastAsia="方正仿宋简体" w:cs="宋体"/>
                <w:spacing w:val="-24"/>
                <w:kern w:val="0"/>
                <w:sz w:val="24"/>
                <w:szCs w:val="24"/>
              </w:rPr>
              <w:t>）</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18</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33</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[15]</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6"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每万人口高价值发明专利拥有量（件</w:t>
            </w:r>
            <w:r>
              <w:rPr>
                <w:rFonts w:ascii="方正仿宋简体" w:hAnsi="宋体" w:eastAsia="方正仿宋简体" w:cs="宋体"/>
                <w:kern w:val="0"/>
                <w:sz w:val="24"/>
                <w:szCs w:val="24"/>
              </w:rPr>
              <w:t>)</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1.87</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3.37</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[1.5]</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数字经济核心产业增加值占地区生产总值（</w:t>
            </w:r>
            <w:r>
              <w:rPr>
                <w:rFonts w:ascii="方正仿宋简体" w:hAnsi="宋体" w:eastAsia="方正仿宋简体" w:cs="宋体"/>
                <w:kern w:val="0"/>
                <w:sz w:val="24"/>
                <w:szCs w:val="24"/>
              </w:rPr>
              <w:t>GDP</w:t>
            </w:r>
            <w:r>
              <w:rPr>
                <w:rFonts w:hint="eastAsia" w:ascii="方正仿宋简体" w:hAnsi="宋体" w:eastAsia="方正仿宋简体" w:cs="宋体"/>
                <w:kern w:val="0"/>
                <w:sz w:val="24"/>
                <w:szCs w:val="24"/>
              </w:rPr>
              <w:t>）比重（</w:t>
            </w:r>
            <w:r>
              <w:rPr>
                <w:rFonts w:ascii="方正仿宋简体" w:hAnsi="宋体" w:eastAsia="方正仿宋简体" w:cs="宋体"/>
                <w:kern w:val="0"/>
                <w:sz w:val="24"/>
                <w:szCs w:val="24"/>
              </w:rPr>
              <w:t>%</w:t>
            </w:r>
            <w:r>
              <w:rPr>
                <w:rFonts w:hint="eastAsia" w:ascii="方正仿宋简体" w:hAnsi="宋体" w:eastAsia="方正仿宋简体" w:cs="宋体"/>
                <w:kern w:val="0"/>
                <w:sz w:val="24"/>
                <w:szCs w:val="24"/>
              </w:rPr>
              <w:t>）</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3</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8</w:t>
            </w:r>
            <w:r>
              <w:rPr>
                <w:rFonts w:hint="eastAsia" w:ascii="方正仿宋简体" w:hAnsi="宋体" w:eastAsia="方正仿宋简体" w:cs="宋体"/>
                <w:kern w:val="0"/>
                <w:sz w:val="24"/>
                <w:szCs w:val="24"/>
              </w:rPr>
              <w:t>左右</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[5]</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restart"/>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改革开放（</w:t>
            </w:r>
            <w:r>
              <w:rPr>
                <w:rFonts w:ascii="方正仿宋简体" w:hAnsi="宋体" w:eastAsia="方正仿宋简体" w:cs="宋体"/>
                <w:kern w:val="0"/>
                <w:sz w:val="24"/>
                <w:szCs w:val="24"/>
              </w:rPr>
              <w:t>2</w:t>
            </w:r>
            <w:r>
              <w:rPr>
                <w:rFonts w:hint="eastAsia" w:ascii="方正仿宋简体" w:hAnsi="宋体" w:eastAsia="方正仿宋简体" w:cs="宋体"/>
                <w:kern w:val="0"/>
                <w:sz w:val="24"/>
                <w:szCs w:val="24"/>
              </w:rPr>
              <w:t>个</w:t>
            </w:r>
            <w:r>
              <w:rPr>
                <w:rFonts w:ascii="方正仿宋简体" w:hAnsi="宋体" w:eastAsia="方正仿宋简体" w:cs="宋体"/>
                <w:kern w:val="0"/>
                <w:sz w:val="24"/>
                <w:szCs w:val="24"/>
              </w:rPr>
              <w:t>)</w:t>
            </w: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spacing w:val="-20"/>
                <w:kern w:val="0"/>
                <w:sz w:val="24"/>
                <w:szCs w:val="24"/>
              </w:rPr>
              <w:t>进出口总额（亿美元）</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2.45</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3.1</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5</w:t>
            </w:r>
            <w:r>
              <w:rPr>
                <w:rFonts w:hint="eastAsia" w:ascii="方正仿宋简体" w:hAnsi="宋体" w:eastAsia="方正仿宋简体" w:cs="宋体"/>
                <w:kern w:val="0"/>
                <w:sz w:val="24"/>
                <w:szCs w:val="24"/>
              </w:rPr>
              <w:t>左右</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实际利用外资（亿美元）</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1.2</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1.50</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5</w:t>
            </w:r>
            <w:r>
              <w:rPr>
                <w:rFonts w:hint="eastAsia" w:ascii="方正仿宋简体" w:hAnsi="宋体" w:eastAsia="方正仿宋简体" w:cs="宋体"/>
                <w:kern w:val="0"/>
                <w:sz w:val="24"/>
                <w:szCs w:val="24"/>
              </w:rPr>
              <w:t>左右</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restart"/>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绿色生态</w:t>
            </w:r>
            <w:r>
              <w:rPr>
                <w:rFonts w:ascii="方正仿宋简体" w:hAnsi="宋体" w:eastAsia="方正仿宋简体" w:cs="宋体"/>
                <w:kern w:val="0"/>
                <w:sz w:val="24"/>
                <w:szCs w:val="24"/>
              </w:rPr>
              <w:t>(3</w:t>
            </w:r>
            <w:r>
              <w:rPr>
                <w:rFonts w:hint="eastAsia" w:ascii="方正仿宋简体" w:hAnsi="宋体" w:eastAsia="方正仿宋简体" w:cs="宋体"/>
                <w:kern w:val="0"/>
                <w:sz w:val="24"/>
                <w:szCs w:val="24"/>
              </w:rPr>
              <w:t>个）</w:t>
            </w: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单位</w:t>
            </w:r>
            <w:r>
              <w:rPr>
                <w:rFonts w:ascii="方正仿宋简体" w:hAnsi="宋体" w:eastAsia="方正仿宋简体" w:cs="宋体"/>
                <w:kern w:val="0"/>
                <w:sz w:val="24"/>
                <w:szCs w:val="24"/>
              </w:rPr>
              <w:t>GDP</w:t>
            </w:r>
            <w:r>
              <w:rPr>
                <w:rFonts w:hint="eastAsia" w:ascii="方正仿宋简体" w:hAnsi="宋体" w:eastAsia="方正仿宋简体" w:cs="宋体"/>
                <w:kern w:val="0"/>
                <w:sz w:val="24"/>
                <w:szCs w:val="24"/>
              </w:rPr>
              <w:t>能源消耗降幅（</w:t>
            </w:r>
            <w:r>
              <w:rPr>
                <w:rFonts w:ascii="方正仿宋简体" w:hAnsi="宋体" w:eastAsia="方正仿宋简体" w:cs="宋体"/>
                <w:kern w:val="0"/>
                <w:sz w:val="24"/>
                <w:szCs w:val="24"/>
              </w:rPr>
              <w:t>%</w:t>
            </w:r>
            <w:r>
              <w:rPr>
                <w:rFonts w:hint="eastAsia" w:ascii="方正仿宋简体" w:hAnsi="宋体" w:eastAsia="方正仿宋简体" w:cs="宋体"/>
                <w:kern w:val="0"/>
                <w:sz w:val="24"/>
                <w:szCs w:val="24"/>
              </w:rPr>
              <w:t>）</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w:t>
            </w:r>
          </w:p>
        </w:tc>
        <w:tc>
          <w:tcPr>
            <w:tcW w:w="2693" w:type="dxa"/>
            <w:gridSpan w:val="2"/>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市下达的任务</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单位</w:t>
            </w:r>
            <w:r>
              <w:rPr>
                <w:rFonts w:ascii="方正仿宋简体" w:hAnsi="宋体" w:eastAsia="方正仿宋简体" w:cs="宋体"/>
                <w:kern w:val="0"/>
                <w:sz w:val="24"/>
                <w:szCs w:val="24"/>
              </w:rPr>
              <w:t>GDP</w:t>
            </w:r>
            <w:r>
              <w:rPr>
                <w:rFonts w:hint="eastAsia" w:ascii="方正仿宋简体" w:hAnsi="宋体" w:eastAsia="方正仿宋简体" w:cs="宋体"/>
                <w:kern w:val="0"/>
                <w:sz w:val="24"/>
                <w:szCs w:val="24"/>
              </w:rPr>
              <w:t>二氧化碳排放降幅（</w:t>
            </w:r>
            <w:r>
              <w:rPr>
                <w:rFonts w:ascii="方正仿宋简体" w:hAnsi="宋体" w:eastAsia="方正仿宋简体" w:cs="宋体"/>
                <w:kern w:val="0"/>
                <w:sz w:val="24"/>
                <w:szCs w:val="24"/>
              </w:rPr>
              <w:t>%</w:t>
            </w:r>
            <w:r>
              <w:rPr>
                <w:rFonts w:hint="eastAsia" w:ascii="方正仿宋简体" w:hAnsi="宋体" w:eastAsia="方正仿宋简体" w:cs="宋体"/>
                <w:kern w:val="0"/>
                <w:sz w:val="24"/>
                <w:szCs w:val="24"/>
              </w:rPr>
              <w:t>）</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w:t>
            </w:r>
          </w:p>
        </w:tc>
        <w:tc>
          <w:tcPr>
            <w:tcW w:w="2693" w:type="dxa"/>
            <w:gridSpan w:val="2"/>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市下达的任务</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空气质量优良天数比例（</w:t>
            </w:r>
            <w:r>
              <w:rPr>
                <w:rFonts w:ascii="方正仿宋简体" w:hAnsi="宋体" w:eastAsia="方正仿宋简体" w:cs="宋体"/>
                <w:kern w:val="0"/>
                <w:sz w:val="24"/>
                <w:szCs w:val="24"/>
              </w:rPr>
              <w:t>%</w:t>
            </w:r>
            <w:r>
              <w:rPr>
                <w:rFonts w:hint="eastAsia" w:ascii="方正仿宋简体" w:hAnsi="宋体" w:eastAsia="方正仿宋简体" w:cs="宋体"/>
                <w:kern w:val="0"/>
                <w:sz w:val="24"/>
                <w:szCs w:val="24"/>
              </w:rPr>
              <w:t>）</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81.6</w:t>
            </w:r>
          </w:p>
        </w:tc>
        <w:tc>
          <w:tcPr>
            <w:tcW w:w="2693" w:type="dxa"/>
            <w:gridSpan w:val="2"/>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市下达的任务</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restart"/>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民生福祉（</w:t>
            </w:r>
            <w:r>
              <w:rPr>
                <w:rFonts w:ascii="方正仿宋简体" w:hAnsi="宋体" w:eastAsia="方正仿宋简体" w:cs="宋体"/>
                <w:kern w:val="0"/>
                <w:sz w:val="24"/>
                <w:szCs w:val="24"/>
              </w:rPr>
              <w:t>6</w:t>
            </w:r>
            <w:r>
              <w:rPr>
                <w:rFonts w:hint="eastAsia" w:ascii="方正仿宋简体" w:hAnsi="宋体" w:eastAsia="方正仿宋简体" w:cs="宋体"/>
                <w:kern w:val="0"/>
                <w:sz w:val="24"/>
                <w:szCs w:val="24"/>
              </w:rPr>
              <w:t>个）</w:t>
            </w: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居民人均可支配收入（元）</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43845</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55000</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5</w:t>
            </w:r>
            <w:r>
              <w:rPr>
                <w:rFonts w:hint="eastAsia" w:ascii="方正仿宋简体" w:hAnsi="宋体" w:eastAsia="方正仿宋简体" w:cs="宋体"/>
                <w:kern w:val="0"/>
                <w:sz w:val="24"/>
                <w:szCs w:val="24"/>
              </w:rPr>
              <w:t>左右</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spacing w:val="-20"/>
                <w:kern w:val="0"/>
                <w:sz w:val="24"/>
                <w:szCs w:val="24"/>
              </w:rPr>
              <w:t>城镇调查失业率（</w:t>
            </w:r>
            <w:r>
              <w:rPr>
                <w:rFonts w:ascii="方正仿宋简体" w:hAnsi="宋体" w:eastAsia="方正仿宋简体" w:cs="宋体"/>
                <w:spacing w:val="-20"/>
                <w:kern w:val="0"/>
                <w:sz w:val="24"/>
                <w:szCs w:val="24"/>
              </w:rPr>
              <w:t>%</w:t>
            </w:r>
            <w:r>
              <w:rPr>
                <w:rFonts w:hint="eastAsia" w:ascii="方正仿宋简体" w:hAnsi="宋体" w:eastAsia="方正仿宋简体" w:cs="宋体"/>
                <w:spacing w:val="-20"/>
                <w:kern w:val="0"/>
                <w:sz w:val="24"/>
                <w:szCs w:val="24"/>
              </w:rPr>
              <w:t>）</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4.5</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5</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基本养老保险参保人数（万人）</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3.2</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3.4</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[0.2]</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spacing w:val="-20"/>
                <w:kern w:val="0"/>
                <w:sz w:val="24"/>
                <w:szCs w:val="24"/>
              </w:rPr>
            </w:pPr>
            <w:r>
              <w:rPr>
                <w:rFonts w:hint="eastAsia" w:ascii="方正仿宋简体" w:hAnsi="宋体" w:eastAsia="方正仿宋简体" w:cs="宋体"/>
                <w:spacing w:val="-20"/>
                <w:kern w:val="0"/>
                <w:sz w:val="24"/>
                <w:szCs w:val="24"/>
              </w:rPr>
              <w:t>每千人口拥有</w:t>
            </w:r>
            <w:r>
              <w:rPr>
                <w:rFonts w:ascii="方正仿宋简体" w:hAnsi="宋体" w:eastAsia="方正仿宋简体" w:cs="宋体"/>
                <w:spacing w:val="-20"/>
                <w:kern w:val="0"/>
                <w:sz w:val="24"/>
                <w:szCs w:val="24"/>
              </w:rPr>
              <w:t>0-3</w:t>
            </w:r>
            <w:r>
              <w:rPr>
                <w:rFonts w:hint="eastAsia" w:ascii="方正仿宋简体" w:hAnsi="宋体" w:eastAsia="方正仿宋简体" w:cs="宋体"/>
                <w:spacing w:val="-20"/>
                <w:kern w:val="0"/>
                <w:sz w:val="24"/>
                <w:szCs w:val="24"/>
              </w:rPr>
              <w:t>岁婴幼儿托位数（个）</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1.2</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4.5</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[3.3]</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kern w:val="0"/>
                <w:sz w:val="24"/>
                <w:szCs w:val="24"/>
              </w:rPr>
            </w:pPr>
            <w:r>
              <w:rPr>
                <w:rFonts w:hint="eastAsia" w:ascii="方正仿宋简体" w:hAnsi="宋体" w:eastAsia="方正仿宋简体" w:cs="宋体"/>
                <w:spacing w:val="-20"/>
                <w:kern w:val="0"/>
                <w:sz w:val="24"/>
                <w:szCs w:val="24"/>
              </w:rPr>
              <w:t>人均预期寿命（岁）</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74.5</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76</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[1.5]</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952" w:type="dxa"/>
            <w:vMerge w:val="continue"/>
            <w:vAlign w:val="center"/>
          </w:tcPr>
          <w:p>
            <w:pPr>
              <w:widowControl/>
              <w:spacing w:line="360" w:lineRule="exact"/>
              <w:jc w:val="left"/>
              <w:rPr>
                <w:rFonts w:ascii="方正仿宋简体" w:hAnsi="宋体" w:eastAsia="方正仿宋简体" w:cs="宋体"/>
                <w:kern w:val="0"/>
                <w:sz w:val="24"/>
                <w:szCs w:val="24"/>
              </w:rPr>
            </w:pPr>
          </w:p>
        </w:tc>
        <w:tc>
          <w:tcPr>
            <w:tcW w:w="2223" w:type="dxa"/>
            <w:vAlign w:val="center"/>
          </w:tcPr>
          <w:p>
            <w:pPr>
              <w:widowControl/>
              <w:spacing w:line="360" w:lineRule="exact"/>
              <w:jc w:val="left"/>
              <w:rPr>
                <w:rFonts w:ascii="方正仿宋简体" w:hAnsi="宋体" w:eastAsia="方正仿宋简体" w:cs="宋体"/>
                <w:spacing w:val="-20"/>
                <w:kern w:val="0"/>
                <w:sz w:val="24"/>
                <w:szCs w:val="24"/>
              </w:rPr>
            </w:pPr>
            <w:r>
              <w:rPr>
                <w:rFonts w:hint="eastAsia" w:ascii="方正仿宋简体" w:hAnsi="宋体" w:eastAsia="方正仿宋简体" w:cs="宋体"/>
                <w:spacing w:val="-20"/>
                <w:kern w:val="0"/>
                <w:sz w:val="24"/>
                <w:szCs w:val="24"/>
              </w:rPr>
              <w:t>公众安全感（</w:t>
            </w:r>
            <w:r>
              <w:rPr>
                <w:rFonts w:ascii="方正仿宋简体" w:hAnsi="宋体" w:eastAsia="方正仿宋简体" w:cs="宋体"/>
                <w:spacing w:val="-20"/>
                <w:kern w:val="0"/>
                <w:sz w:val="24"/>
                <w:szCs w:val="24"/>
              </w:rPr>
              <w:t>%</w:t>
            </w:r>
            <w:r>
              <w:rPr>
                <w:rFonts w:hint="eastAsia" w:ascii="方正仿宋简体" w:hAnsi="宋体" w:eastAsia="方正仿宋简体" w:cs="宋体"/>
                <w:spacing w:val="-20"/>
                <w:kern w:val="0"/>
                <w:sz w:val="24"/>
                <w:szCs w:val="24"/>
              </w:rPr>
              <w:t>）</w:t>
            </w:r>
          </w:p>
        </w:tc>
        <w:tc>
          <w:tcPr>
            <w:tcW w:w="936"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99</w:t>
            </w:r>
          </w:p>
        </w:tc>
        <w:tc>
          <w:tcPr>
            <w:tcW w:w="1134"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99</w:t>
            </w:r>
          </w:p>
        </w:tc>
        <w:tc>
          <w:tcPr>
            <w:tcW w:w="1559" w:type="dxa"/>
            <w:noWrap/>
            <w:vAlign w:val="center"/>
          </w:tcPr>
          <w:p>
            <w:pPr>
              <w:widowControl/>
              <w:spacing w:line="360" w:lineRule="exact"/>
              <w:jc w:val="center"/>
              <w:rPr>
                <w:rFonts w:ascii="方正仿宋简体" w:hAnsi="宋体" w:eastAsia="方正仿宋简体" w:cs="宋体"/>
                <w:kern w:val="0"/>
                <w:sz w:val="24"/>
                <w:szCs w:val="24"/>
              </w:rPr>
            </w:pPr>
            <w:r>
              <w:rPr>
                <w:rFonts w:ascii="方正仿宋简体" w:hAnsi="宋体" w:eastAsia="方正仿宋简体" w:cs="宋体"/>
                <w:kern w:val="0"/>
                <w:sz w:val="24"/>
                <w:szCs w:val="24"/>
              </w:rPr>
              <w:t>[0]</w:t>
            </w:r>
          </w:p>
        </w:tc>
        <w:tc>
          <w:tcPr>
            <w:tcW w:w="1814" w:type="dxa"/>
            <w:noWrap/>
            <w:vAlign w:val="center"/>
          </w:tcPr>
          <w:p>
            <w:pPr>
              <w:widowControl/>
              <w:spacing w:line="360" w:lineRule="exact"/>
              <w:jc w:val="center"/>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 w:hRule="atLeast"/>
        </w:trPr>
        <w:tc>
          <w:tcPr>
            <w:tcW w:w="8618" w:type="dxa"/>
            <w:gridSpan w:val="6"/>
            <w:vAlign w:val="center"/>
          </w:tcPr>
          <w:p>
            <w:pPr>
              <w:widowControl/>
              <w:spacing w:line="400" w:lineRule="exact"/>
              <w:rPr>
                <w:rFonts w:ascii="方正楷体简体" w:hAnsi="宋体" w:eastAsia="方正楷体简体" w:cs="宋体"/>
                <w:b/>
                <w:kern w:val="0"/>
                <w:szCs w:val="21"/>
              </w:rPr>
            </w:pPr>
            <w:r>
              <w:rPr>
                <w:rFonts w:ascii="方正楷体简体" w:hAnsi="宋体" w:eastAsia="方正楷体简体" w:cs="宋体"/>
                <w:b/>
                <w:kern w:val="0"/>
                <w:szCs w:val="21"/>
              </w:rPr>
              <w:t>1</w:t>
            </w:r>
            <w:r>
              <w:rPr>
                <w:rFonts w:hint="eastAsia" w:ascii="方正楷体简体" w:hAnsi="宋体" w:eastAsia="方正楷体简体" w:cs="宋体"/>
                <w:b/>
                <w:kern w:val="0"/>
                <w:szCs w:val="21"/>
              </w:rPr>
              <w:t>、</w:t>
            </w:r>
            <w:r>
              <w:rPr>
                <w:rFonts w:ascii="方正楷体简体" w:hAnsi="宋体" w:eastAsia="方正楷体简体" w:cs="宋体"/>
                <w:b/>
                <w:kern w:val="0"/>
                <w:szCs w:val="21"/>
              </w:rPr>
              <w:t>2020</w:t>
            </w:r>
            <w:r>
              <w:rPr>
                <w:rFonts w:hint="eastAsia" w:ascii="方正楷体简体" w:hAnsi="宋体" w:eastAsia="方正楷体简体" w:cs="宋体"/>
                <w:b/>
                <w:kern w:val="0"/>
                <w:szCs w:val="21"/>
              </w:rPr>
              <w:t>年基期值均为预期数；</w:t>
            </w:r>
          </w:p>
          <w:p>
            <w:pPr>
              <w:widowControl/>
              <w:spacing w:line="400" w:lineRule="exact"/>
              <w:rPr>
                <w:rFonts w:ascii="方正楷体简体" w:hAnsi="宋体" w:eastAsia="方正楷体简体" w:cs="宋体"/>
                <w:b/>
                <w:kern w:val="0"/>
                <w:szCs w:val="21"/>
              </w:rPr>
            </w:pPr>
            <w:r>
              <w:rPr>
                <w:rFonts w:ascii="方正楷体简体" w:hAnsi="宋体" w:eastAsia="方正楷体简体" w:cs="宋体"/>
                <w:b/>
                <w:kern w:val="0"/>
                <w:szCs w:val="21"/>
              </w:rPr>
              <w:t>2</w:t>
            </w:r>
            <w:r>
              <w:rPr>
                <w:rFonts w:hint="eastAsia" w:ascii="方正楷体简体" w:hAnsi="宋体" w:eastAsia="方正楷体简体" w:cs="宋体"/>
                <w:b/>
                <w:kern w:val="0"/>
                <w:szCs w:val="21"/>
              </w:rPr>
              <w:t>、</w:t>
            </w:r>
            <w:r>
              <w:rPr>
                <w:rFonts w:ascii="方正楷体简体" w:hAnsi="宋体" w:eastAsia="方正楷体简体" w:cs="宋体"/>
                <w:b/>
                <w:kern w:val="0"/>
                <w:szCs w:val="21"/>
              </w:rPr>
              <w:t>[ ]</w:t>
            </w:r>
            <w:r>
              <w:rPr>
                <w:rFonts w:hint="eastAsia" w:ascii="方正楷体简体" w:hAnsi="宋体" w:eastAsia="方正楷体简体" w:cs="宋体"/>
                <w:b/>
                <w:kern w:val="0"/>
                <w:szCs w:val="21"/>
              </w:rPr>
              <w:t>表示累计提高或下降数；</w:t>
            </w:r>
          </w:p>
          <w:p>
            <w:pPr>
              <w:widowControl/>
              <w:spacing w:line="400" w:lineRule="exact"/>
              <w:rPr>
                <w:rFonts w:ascii="方正仿宋简体" w:hAnsi="宋体" w:eastAsia="方正仿宋简体" w:cs="宋体"/>
                <w:kern w:val="0"/>
                <w:sz w:val="24"/>
                <w:szCs w:val="24"/>
              </w:rPr>
            </w:pPr>
            <w:r>
              <w:rPr>
                <w:rFonts w:ascii="方正楷体简体" w:hAnsi="宋体" w:eastAsia="方正楷体简体" w:cs="宋体"/>
                <w:b/>
                <w:kern w:val="0"/>
                <w:szCs w:val="21"/>
              </w:rPr>
              <w:t>3</w:t>
            </w:r>
            <w:r>
              <w:rPr>
                <w:rFonts w:hint="eastAsia" w:ascii="方正楷体简体" w:hAnsi="宋体" w:eastAsia="方正楷体简体" w:cs="宋体"/>
                <w:b/>
                <w:kern w:val="0"/>
                <w:szCs w:val="21"/>
              </w:rPr>
              <w:t>、浔阳区没有实现全面在地统计，“十四五</w:t>
            </w:r>
            <w:r>
              <w:rPr>
                <w:rFonts w:ascii="方正楷体简体" w:hAnsi="宋体" w:eastAsia="方正楷体简体" w:cs="宋体"/>
                <w:b/>
                <w:kern w:val="0"/>
                <w:szCs w:val="21"/>
              </w:rPr>
              <w:t>"</w:t>
            </w:r>
            <w:r>
              <w:rPr>
                <w:rFonts w:hint="eastAsia" w:ascii="方正楷体简体" w:hAnsi="宋体" w:eastAsia="方正楷体简体" w:cs="宋体"/>
                <w:b/>
                <w:kern w:val="0"/>
                <w:szCs w:val="21"/>
              </w:rPr>
              <w:t>时期，根据市政府工作部署，石化产业园可能划归经开区管理，统计口径随之变化，预期指标将依法定程序调整。</w:t>
            </w:r>
          </w:p>
        </w:tc>
      </w:tr>
    </w:tbl>
    <w:p>
      <w:pPr>
        <w:pStyle w:val="5"/>
        <w:spacing w:line="560" w:lineRule="exact"/>
        <w:jc w:val="center"/>
        <w:rPr>
          <w:rFonts w:ascii="方正小标宋简体" w:hAnsi="黑体" w:eastAsia="方正小标宋简体"/>
          <w:b/>
          <w:sz w:val="36"/>
          <w:szCs w:val="36"/>
        </w:rPr>
      </w:pPr>
    </w:p>
    <w:p>
      <w:pPr>
        <w:pStyle w:val="5"/>
        <w:spacing w:line="560" w:lineRule="exact"/>
        <w:jc w:val="center"/>
        <w:rPr>
          <w:rFonts w:ascii="方正小标宋简体" w:hAnsi="黑体" w:eastAsia="方正小标宋简体"/>
          <w:b/>
          <w:sz w:val="36"/>
          <w:szCs w:val="36"/>
        </w:rPr>
      </w:pPr>
      <w:r>
        <w:rPr>
          <w:rFonts w:ascii="方正小标宋简体" w:hAnsi="黑体" w:eastAsia="方正小标宋简体"/>
          <w:b/>
          <w:sz w:val="36"/>
          <w:szCs w:val="36"/>
        </w:rPr>
        <w:br w:type="page"/>
      </w:r>
    </w:p>
    <w:p>
      <w:pPr>
        <w:pStyle w:val="5"/>
        <w:spacing w:line="56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第三篇</w:t>
      </w:r>
      <w:r>
        <w:rPr>
          <w:rFonts w:ascii="方正小标宋简体" w:hAnsi="黑体" w:eastAsia="方正小标宋简体"/>
          <w:sz w:val="36"/>
          <w:szCs w:val="36"/>
        </w:rPr>
        <w:t xml:space="preserve"> </w:t>
      </w:r>
      <w:r>
        <w:rPr>
          <w:rFonts w:hint="eastAsia" w:ascii="方正小标宋简体" w:hAnsi="黑体" w:eastAsia="方正小标宋简体"/>
          <w:sz w:val="36"/>
          <w:szCs w:val="36"/>
        </w:rPr>
        <w:t>开启新征程</w:t>
      </w:r>
      <w:r>
        <w:rPr>
          <w:rFonts w:ascii="方正小标宋简体" w:hAnsi="黑体" w:eastAsia="方正小标宋简体"/>
          <w:sz w:val="36"/>
          <w:szCs w:val="36"/>
        </w:rPr>
        <w:t xml:space="preserve">  </w:t>
      </w:r>
      <w:r>
        <w:rPr>
          <w:rFonts w:hint="eastAsia" w:ascii="方正小标宋简体" w:hAnsi="黑体" w:eastAsia="方正小标宋简体"/>
          <w:sz w:val="36"/>
          <w:szCs w:val="36"/>
        </w:rPr>
        <w:t>谱写浔阳改革发展新篇章</w:t>
      </w:r>
      <w:bookmarkEnd w:id="8"/>
      <w:bookmarkEnd w:id="15"/>
      <w:bookmarkStart w:id="16" w:name="_Toc60326974"/>
      <w:bookmarkStart w:id="17" w:name="_Toc60084697"/>
    </w:p>
    <w:p>
      <w:pPr>
        <w:pStyle w:val="5"/>
        <w:spacing w:line="560" w:lineRule="exact"/>
        <w:rPr>
          <w:rFonts w:ascii="方正仿宋简体" w:hAnsi="黑体" w:eastAsia="方正仿宋简体"/>
          <w:b/>
          <w:spacing w:val="-12"/>
          <w:kern w:val="2"/>
          <w:sz w:val="32"/>
          <w:szCs w:val="32"/>
        </w:rPr>
      </w:pPr>
      <w:bookmarkStart w:id="18" w:name="_Toc62026792"/>
    </w:p>
    <w:p>
      <w:pPr>
        <w:pStyle w:val="5"/>
        <w:spacing w:line="560" w:lineRule="exact"/>
        <w:jc w:val="center"/>
        <w:rPr>
          <w:rFonts w:ascii="方正黑体简体" w:hAnsi="黑体" w:eastAsia="方正黑体简体"/>
          <w:spacing w:val="-12"/>
          <w:kern w:val="2"/>
          <w:sz w:val="32"/>
          <w:szCs w:val="32"/>
        </w:rPr>
      </w:pPr>
      <w:r>
        <w:rPr>
          <w:rFonts w:hint="eastAsia" w:ascii="方正黑体简体" w:hAnsi="黑体" w:eastAsia="方正黑体简体"/>
          <w:spacing w:val="-12"/>
          <w:kern w:val="2"/>
          <w:sz w:val="32"/>
          <w:szCs w:val="32"/>
        </w:rPr>
        <w:t>第五章</w:t>
      </w:r>
      <w:r>
        <w:rPr>
          <w:rFonts w:ascii="方正黑体简体" w:hAnsi="黑体" w:eastAsia="方正黑体简体"/>
          <w:spacing w:val="-12"/>
          <w:kern w:val="2"/>
          <w:sz w:val="32"/>
          <w:szCs w:val="32"/>
        </w:rPr>
        <w:t xml:space="preserve">  </w:t>
      </w:r>
      <w:r>
        <w:rPr>
          <w:rFonts w:hint="eastAsia" w:ascii="方正黑体简体" w:hAnsi="黑体" w:eastAsia="方正黑体简体"/>
          <w:spacing w:val="-12"/>
          <w:kern w:val="2"/>
          <w:sz w:val="32"/>
          <w:szCs w:val="32"/>
        </w:rPr>
        <w:t>人才驱动，释放创新发展新动能</w:t>
      </w:r>
      <w:bookmarkEnd w:id="16"/>
      <w:bookmarkEnd w:id="18"/>
    </w:p>
    <w:p>
      <w:pPr>
        <w:keepNext/>
        <w:overflowPunct w:val="0"/>
        <w:adjustRightInd w:val="0"/>
        <w:snapToGrid w:val="0"/>
        <w:spacing w:line="560" w:lineRule="exact"/>
        <w:ind w:firstLine="640" w:firstLineChars="200"/>
        <w:rPr>
          <w:rFonts w:ascii="方正仿宋简体" w:hAnsi="仿宋" w:eastAsia="方正仿宋简体"/>
          <w:sz w:val="32"/>
          <w:szCs w:val="32"/>
        </w:rPr>
      </w:pPr>
    </w:p>
    <w:p>
      <w:pPr>
        <w:keepNext/>
        <w:overflowPunct w:val="0"/>
        <w:adjustRightInd w:val="0"/>
        <w:snapToGrid w:val="0"/>
        <w:spacing w:line="560" w:lineRule="exact"/>
        <w:ind w:firstLine="640" w:firstLineChars="200"/>
        <w:rPr>
          <w:rFonts w:ascii="方正仿宋简体" w:hAnsi="仿宋" w:eastAsia="方正仿宋简体"/>
          <w:sz w:val="32"/>
          <w:szCs w:val="32"/>
        </w:rPr>
      </w:pPr>
      <w:r>
        <w:rPr>
          <w:rFonts w:hint="eastAsia" w:ascii="方正仿宋简体" w:hAnsi="仿宋" w:eastAsia="方正仿宋简体"/>
          <w:sz w:val="32"/>
          <w:szCs w:val="32"/>
        </w:rPr>
        <w:t>树牢人才是支撑经济社会发展的第一要素理念，切实加大力度引育人才，突显人才支撑、科创引领，构建科教融合高能级创新平台，强化企业创新主体地位，建立全要素分配、全社会参与的创新生态体系，打造具有核心竞争力的区域创新高地。</w:t>
      </w:r>
    </w:p>
    <w:p>
      <w:pPr>
        <w:keepNext/>
        <w:overflowPunct w:val="0"/>
        <w:adjustRightInd w:val="0"/>
        <w:snapToGrid w:val="0"/>
        <w:spacing w:line="240" w:lineRule="exact"/>
        <w:ind w:firstLine="640" w:firstLineChars="200"/>
        <w:rPr>
          <w:rFonts w:ascii="方正仿宋简体" w:hAnsi="仿宋" w:eastAsia="方正仿宋简体"/>
          <w:sz w:val="32"/>
          <w:szCs w:val="32"/>
        </w:rPr>
      </w:pPr>
    </w:p>
    <w:p>
      <w:pPr>
        <w:pStyle w:val="7"/>
        <w:numPr>
          <w:ilvl w:val="0"/>
          <w:numId w:val="2"/>
        </w:numPr>
        <w:spacing w:before="0" w:after="0" w:line="560" w:lineRule="exact"/>
        <w:jc w:val="center"/>
        <w:rPr>
          <w:rFonts w:ascii="方正仿宋简体" w:hAnsi="楷体" w:eastAsia="方正仿宋简体"/>
        </w:rPr>
      </w:pPr>
      <w:bookmarkStart w:id="19" w:name="_Toc62026793"/>
      <w:r>
        <w:rPr>
          <w:rFonts w:hint="eastAsia" w:ascii="方正仿宋简体" w:hAnsi="楷体" w:eastAsia="方正仿宋简体"/>
        </w:rPr>
        <w:t>引育人才，增强创新动力</w:t>
      </w:r>
      <w:bookmarkEnd w:id="19"/>
    </w:p>
    <w:p>
      <w:pPr>
        <w:keepNext/>
        <w:overflowPunct w:val="0"/>
        <w:adjustRightInd w:val="0"/>
        <w:snapToGrid w:val="0"/>
        <w:spacing w:line="240" w:lineRule="exact"/>
        <w:ind w:firstLine="420" w:firstLineChars="200"/>
      </w:pP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完善政策机制，助力人才强区。</w:t>
      </w:r>
      <w:r>
        <w:rPr>
          <w:rFonts w:hint="eastAsia" w:ascii="方正仿宋简体" w:hAnsi="仿宋" w:eastAsia="方正仿宋简体"/>
          <w:sz w:val="32"/>
          <w:szCs w:val="32"/>
        </w:rPr>
        <w:t>实施人才强区战略，树立开明开放、聚智聚才理念，持续从政策、制度、平台、环境上发力，大力推进引才聚智工作。对接《九江市人才新政</w:t>
      </w:r>
      <w:r>
        <w:rPr>
          <w:rFonts w:ascii="方正仿宋简体" w:hAnsi="仿宋" w:eastAsia="方正仿宋简体"/>
          <w:sz w:val="32"/>
          <w:szCs w:val="32"/>
        </w:rPr>
        <w:t>30</w:t>
      </w:r>
      <w:r>
        <w:rPr>
          <w:rFonts w:hint="eastAsia" w:ascii="方正仿宋简体" w:hAnsi="仿宋" w:eastAsia="方正仿宋简体"/>
          <w:sz w:val="32"/>
          <w:szCs w:val="32"/>
        </w:rPr>
        <w:t>条》普惠性政策的基础上，出台人才引进培育配套政策，对骨干人才、基础性人才及技能人才实施政策扶持，落实高层次人才各类优惠政策，加大薪酬、租房、购房等补贴力度。创新人才柔性引进机制，不断加大人才公寓供应数量，吸引更多的行业领军人才、高端创新人才落户浔阳。</w:t>
      </w: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明确主攻方向，补齐人才短板。</w:t>
      </w:r>
      <w:r>
        <w:rPr>
          <w:rFonts w:hint="eastAsia" w:ascii="方正仿宋简体" w:hAnsi="仿宋" w:eastAsia="方正仿宋简体"/>
          <w:sz w:val="32"/>
          <w:szCs w:val="32"/>
        </w:rPr>
        <w:t>把新兴产业领域作为人才政策的主投向，引进和培育与主导产业关联度高的急需人才，在重点优势产业、战略性新兴产业、高端成长型产业、现代服务业等领域集聚一批高端人才，补齐产业转型升级中的人才短板。</w:t>
      </w: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坚</w:t>
      </w:r>
      <w:r>
        <w:rPr>
          <w:rFonts w:hint="eastAsia" w:ascii="方正楷体简体" w:hAnsi="楷体" w:eastAsia="方正楷体简体"/>
          <w:b/>
          <w:spacing w:val="-4"/>
          <w:sz w:val="32"/>
          <w:szCs w:val="32"/>
        </w:rPr>
        <w:t>持多方并举，破解人才瓶颈。</w:t>
      </w:r>
      <w:r>
        <w:rPr>
          <w:rFonts w:hint="eastAsia" w:ascii="方正仿宋简体" w:hAnsi="仿宋" w:eastAsia="方正仿宋简体"/>
          <w:spacing w:val="-4"/>
          <w:sz w:val="32"/>
          <w:szCs w:val="32"/>
        </w:rPr>
        <w:t>科学实施人才引进工作，推进“双百双千”人才工程、“浔才浔商回家”计划，坚持大学生落户“零门槛”，培养和引进创新型、应用型、技能型、“候鸟型”人才，弘扬科学家精神、企业家精神、工匠精神。拓展高校培训，强化实践锻炼，着重培养一线创新人才和青年创业人才。</w:t>
      </w:r>
    </w:p>
    <w:p>
      <w:pPr>
        <w:spacing w:line="240" w:lineRule="exact"/>
        <w:ind w:firstLine="640" w:firstLineChars="200"/>
        <w:rPr>
          <w:rFonts w:ascii="方正仿宋简体" w:hAnsi="仿宋" w:eastAsia="方正仿宋简体"/>
          <w:sz w:val="32"/>
          <w:szCs w:val="32"/>
        </w:rPr>
      </w:pPr>
    </w:p>
    <w:p>
      <w:pPr>
        <w:pStyle w:val="7"/>
        <w:spacing w:before="0" w:after="0" w:line="560" w:lineRule="exact"/>
        <w:jc w:val="center"/>
        <w:rPr>
          <w:rFonts w:ascii="方正仿宋简体" w:hAnsi="楷体" w:eastAsia="方正仿宋简体"/>
        </w:rPr>
      </w:pPr>
      <w:bookmarkStart w:id="20" w:name="_Toc62026794"/>
      <w:r>
        <w:rPr>
          <w:rFonts w:hint="eastAsia" w:ascii="方正仿宋简体" w:hAnsi="楷体" w:eastAsia="方正仿宋简体"/>
        </w:rPr>
        <w:t>第二节</w:t>
      </w:r>
      <w:r>
        <w:rPr>
          <w:rFonts w:ascii="方正仿宋简体" w:hAnsi="楷体" w:eastAsia="方正仿宋简体"/>
        </w:rPr>
        <w:t xml:space="preserve"> </w:t>
      </w:r>
      <w:r>
        <w:rPr>
          <w:rFonts w:hint="eastAsia" w:ascii="方正仿宋简体" w:hAnsi="楷体" w:eastAsia="方正仿宋简体"/>
        </w:rPr>
        <w:t>丰富平台，激发创新活力</w:t>
      </w:r>
      <w:bookmarkEnd w:id="20"/>
    </w:p>
    <w:p>
      <w:pPr>
        <w:spacing w:line="240" w:lineRule="exact"/>
        <w:ind w:firstLine="420" w:firstLineChars="200"/>
      </w:pPr>
    </w:p>
    <w:p>
      <w:pPr>
        <w:spacing w:line="560" w:lineRule="exact"/>
        <w:ind w:firstLine="640" w:firstLineChars="200"/>
        <w:rPr>
          <w:rFonts w:ascii="方正仿宋简体" w:hAnsi="仿宋" w:eastAsia="方正仿宋简体"/>
          <w:sz w:val="32"/>
          <w:szCs w:val="32"/>
        </w:rPr>
      </w:pPr>
      <w:r>
        <w:rPr>
          <w:rFonts w:hint="eastAsia" w:ascii="方正仿宋简体" w:hAnsi="仿宋" w:eastAsia="方正仿宋简体"/>
          <w:sz w:val="32"/>
          <w:szCs w:val="32"/>
        </w:rPr>
        <w:t>树牢创新发展理念，推进创新平台建设，构建和完善“四大平台”，全面增强科技创新能力。</w:t>
      </w: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引才聚智平台。</w:t>
      </w:r>
      <w:r>
        <w:rPr>
          <w:rFonts w:hint="eastAsia" w:ascii="方正仿宋简体" w:hAnsi="仿宋" w:eastAsia="方正仿宋简体"/>
          <w:sz w:val="32"/>
          <w:szCs w:val="32"/>
        </w:rPr>
        <w:t>从产业入手，坚持以“产业链”“供应链”“创新链”布局“人才链”，探索“人才</w:t>
      </w:r>
      <w:r>
        <w:rPr>
          <w:rFonts w:ascii="方正仿宋简体" w:hAnsi="仿宋" w:eastAsia="方正仿宋简体"/>
          <w:sz w:val="32"/>
          <w:szCs w:val="32"/>
        </w:rPr>
        <w:t>+</w:t>
      </w:r>
      <w:r>
        <w:rPr>
          <w:rFonts w:hint="eastAsia" w:ascii="方正仿宋简体" w:hAnsi="仿宋" w:eastAsia="方正仿宋简体"/>
          <w:sz w:val="32"/>
          <w:szCs w:val="32"/>
        </w:rPr>
        <w:t>项目”与“人才</w:t>
      </w:r>
      <w:r>
        <w:rPr>
          <w:rFonts w:ascii="方正仿宋简体" w:hAnsi="仿宋" w:eastAsia="方正仿宋简体"/>
          <w:sz w:val="32"/>
          <w:szCs w:val="32"/>
        </w:rPr>
        <w:t>+</w:t>
      </w:r>
      <w:r>
        <w:rPr>
          <w:rFonts w:hint="eastAsia" w:ascii="方正仿宋简体" w:hAnsi="仿宋" w:eastAsia="方正仿宋简体"/>
          <w:sz w:val="32"/>
          <w:szCs w:val="32"/>
        </w:rPr>
        <w:t>产业”的互引互促引才模式，推动人才资源同产业需求对接、智力资源同创新平台对接，提高人才队伍与产业发展的融合度、匹配度，吸引更多高端资源落地浔阳。</w:t>
      </w: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智力支持平台。</w:t>
      </w:r>
      <w:r>
        <w:rPr>
          <w:rFonts w:hint="eastAsia" w:ascii="方正仿宋简体" w:hAnsi="仿宋" w:eastAsia="方正仿宋简体"/>
          <w:sz w:val="32"/>
          <w:szCs w:val="32"/>
        </w:rPr>
        <w:t>加快构建以企业为主体、产学研用深度融合的科技创新体系，多维度提供智力优势平台。持续推进与高校及科研院所开展产学研深度合作，推进科研力量优化配置和资源共享，围绕数字经济、现代商贸、文化旅游等重点产业打造智力支持平台，促进科研成果转化。</w:t>
      </w: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科创引领平台。</w:t>
      </w:r>
      <w:r>
        <w:rPr>
          <w:rFonts w:hint="eastAsia" w:ascii="方正仿宋简体" w:hAnsi="仿宋" w:eastAsia="方正仿宋简体"/>
          <w:sz w:val="32"/>
          <w:szCs w:val="32"/>
        </w:rPr>
        <w:t>完善激励机制，促进创新要素向企业集聚。积极对接上级重大科技项目，重点加大海智计划工作站、重点实验室、产业研究院等科创载体引进和培育力度。构建科技企业孵化育成体系，发挥科创引领的支撑作用，培育一批科技型领军企业和独角兽、瞪羚企业，促进初创型成长性科创企业发展。</w:t>
      </w: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知识产权保护平台。</w:t>
      </w:r>
      <w:r>
        <w:rPr>
          <w:rFonts w:hint="eastAsia" w:ascii="方正仿宋简体" w:hAnsi="仿宋" w:eastAsia="方正仿宋简体"/>
          <w:sz w:val="32"/>
          <w:szCs w:val="32"/>
        </w:rPr>
        <w:t>深化知识产权综合管理改革，完善知识产权代理、营运、鉴定、维权援助等服务，落实国家知识产权保护制度，推动建立知识产权快速协同保护机制，健全知识产权纠纷多元化解决和知识产权维权援助机制，加大知识产权保护服务力度。</w:t>
      </w:r>
    </w:p>
    <w:p>
      <w:pPr>
        <w:spacing w:line="240" w:lineRule="exact"/>
        <w:ind w:firstLine="640" w:firstLineChars="200"/>
        <w:rPr>
          <w:rFonts w:ascii="方正仿宋简体" w:hAnsi="仿宋" w:eastAsia="方正仿宋简体"/>
          <w:sz w:val="32"/>
          <w:szCs w:val="32"/>
        </w:rPr>
      </w:pPr>
    </w:p>
    <w:p>
      <w:pPr>
        <w:pStyle w:val="7"/>
        <w:numPr>
          <w:ilvl w:val="0"/>
          <w:numId w:val="3"/>
        </w:numPr>
        <w:spacing w:before="0" w:after="0" w:line="560" w:lineRule="exact"/>
        <w:jc w:val="center"/>
        <w:rPr>
          <w:rFonts w:ascii="方正仿宋简体" w:hAnsi="楷体" w:eastAsia="方正仿宋简体"/>
        </w:rPr>
      </w:pPr>
      <w:bookmarkStart w:id="21" w:name="_Toc62026795"/>
      <w:r>
        <w:rPr>
          <w:rFonts w:hint="eastAsia" w:ascii="方正仿宋简体" w:hAnsi="楷体" w:eastAsia="方正仿宋简体"/>
        </w:rPr>
        <w:t>强化帮扶，构建创新生态</w:t>
      </w:r>
      <w:bookmarkEnd w:id="21"/>
    </w:p>
    <w:p>
      <w:pPr>
        <w:spacing w:line="240" w:lineRule="exact"/>
        <w:ind w:firstLine="420" w:firstLineChars="200"/>
      </w:pP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转变工作思路，推行全程帮扶。</w:t>
      </w:r>
      <w:r>
        <w:rPr>
          <w:rFonts w:hint="eastAsia" w:ascii="方正仿宋简体" w:hAnsi="仿宋" w:eastAsia="方正仿宋简体"/>
          <w:sz w:val="32"/>
          <w:szCs w:val="32"/>
        </w:rPr>
        <w:t>在提供企业所需常规咨询及服务的同时，重点组织入孵企业申报各类科技项目，协助完成知识产权申请、技术合同登记，提供项目风险评估服务、法律咨询、企业发展诊断及培训等服务。</w:t>
      </w: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及时主动作为，提供政策帮扶。</w:t>
      </w:r>
      <w:r>
        <w:rPr>
          <w:rFonts w:hint="eastAsia" w:ascii="方正仿宋简体" w:hAnsi="仿宋" w:eastAsia="方正仿宋简体"/>
          <w:sz w:val="32"/>
          <w:szCs w:val="32"/>
        </w:rPr>
        <w:t>重点围绕双创孵化项目，制定精准帮扶方案，鼓励企业上市，培育资本市场，提供定制化的高附加值服务。组建智库，加强对国家、省、市、区政策的研读，借助信息平台，及时传递相关信息，提供解决方案，为创新创业者提供政策帮扶。</w:t>
      </w: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营造创新生态，提供载体帮扶。</w:t>
      </w:r>
      <w:r>
        <w:rPr>
          <w:rFonts w:hint="eastAsia" w:ascii="方正仿宋简体" w:hAnsi="仿宋" w:eastAsia="方正仿宋简体"/>
          <w:sz w:val="32"/>
          <w:szCs w:val="32"/>
        </w:rPr>
        <w:t>扶持五大双创平台，培优做强创新创业载体。推行“园区</w:t>
      </w:r>
      <w:r>
        <w:rPr>
          <w:rFonts w:ascii="方正仿宋简体" w:hAnsi="仿宋" w:eastAsia="方正仿宋简体"/>
          <w:sz w:val="32"/>
          <w:szCs w:val="32"/>
        </w:rPr>
        <w:t>+</w:t>
      </w:r>
      <w:r>
        <w:rPr>
          <w:rFonts w:hint="eastAsia" w:ascii="方正仿宋简体" w:hAnsi="仿宋" w:eastAsia="方正仿宋简体"/>
          <w:sz w:val="32"/>
          <w:szCs w:val="32"/>
        </w:rPr>
        <w:t>平台公司</w:t>
      </w:r>
      <w:r>
        <w:rPr>
          <w:rFonts w:ascii="方正仿宋简体" w:hAnsi="仿宋" w:eastAsia="方正仿宋简体"/>
          <w:sz w:val="32"/>
          <w:szCs w:val="32"/>
        </w:rPr>
        <w:t>+</w:t>
      </w:r>
      <w:r>
        <w:rPr>
          <w:rFonts w:hint="eastAsia" w:ascii="方正仿宋简体" w:hAnsi="仿宋" w:eastAsia="方正仿宋简体"/>
          <w:sz w:val="32"/>
          <w:szCs w:val="32"/>
        </w:rPr>
        <w:t>投资基金</w:t>
      </w:r>
      <w:r>
        <w:rPr>
          <w:rFonts w:ascii="方正仿宋简体" w:hAnsi="仿宋" w:eastAsia="方正仿宋简体"/>
          <w:sz w:val="32"/>
          <w:szCs w:val="32"/>
        </w:rPr>
        <w:t>+</w:t>
      </w:r>
      <w:r>
        <w:rPr>
          <w:rFonts w:hint="eastAsia" w:ascii="方正仿宋简体" w:hAnsi="仿宋" w:eastAsia="方正仿宋简体"/>
          <w:sz w:val="32"/>
          <w:szCs w:val="32"/>
        </w:rPr>
        <w:t>产业</w:t>
      </w:r>
      <w:r>
        <w:rPr>
          <w:rFonts w:ascii="方正仿宋简体" w:hAnsi="仿宋" w:eastAsia="方正仿宋简体"/>
          <w:sz w:val="32"/>
          <w:szCs w:val="32"/>
        </w:rPr>
        <w:t>+</w:t>
      </w:r>
      <w:r>
        <w:rPr>
          <w:rFonts w:hint="eastAsia" w:ascii="方正仿宋简体" w:hAnsi="仿宋" w:eastAsia="方正仿宋简体"/>
          <w:sz w:val="32"/>
          <w:szCs w:val="32"/>
        </w:rPr>
        <w:t>项目”模式，健全“众创空间</w:t>
      </w:r>
      <w:r>
        <w:rPr>
          <w:rFonts w:ascii="方正仿宋简体" w:hAnsi="仿宋" w:eastAsia="方正仿宋简体"/>
          <w:sz w:val="32"/>
          <w:szCs w:val="32"/>
        </w:rPr>
        <w:t>—</w:t>
      </w:r>
      <w:r>
        <w:rPr>
          <w:rFonts w:hint="eastAsia" w:ascii="方正仿宋简体" w:hAnsi="仿宋" w:eastAsia="方正仿宋简体"/>
          <w:sz w:val="32"/>
          <w:szCs w:val="32"/>
        </w:rPr>
        <w:t>孵化器</w:t>
      </w:r>
      <w:r>
        <w:rPr>
          <w:rFonts w:ascii="方正仿宋简体" w:hAnsi="仿宋" w:eastAsia="方正仿宋简体"/>
          <w:sz w:val="32"/>
          <w:szCs w:val="32"/>
        </w:rPr>
        <w:t>—</w:t>
      </w:r>
      <w:r>
        <w:rPr>
          <w:rFonts w:hint="eastAsia" w:ascii="方正仿宋简体" w:hAnsi="仿宋" w:eastAsia="方正仿宋简体"/>
          <w:sz w:val="32"/>
          <w:szCs w:val="32"/>
        </w:rPr>
        <w:t>加速器</w:t>
      </w:r>
      <w:r>
        <w:rPr>
          <w:rFonts w:ascii="方正仿宋简体" w:hAnsi="仿宋" w:eastAsia="方正仿宋简体"/>
          <w:sz w:val="32"/>
          <w:szCs w:val="32"/>
        </w:rPr>
        <w:t>—</w:t>
      </w:r>
      <w:r>
        <w:rPr>
          <w:rFonts w:hint="eastAsia" w:ascii="方正仿宋简体" w:hAnsi="仿宋" w:eastAsia="方正仿宋简体"/>
          <w:sz w:val="32"/>
          <w:szCs w:val="32"/>
        </w:rPr>
        <w:t>科技园区”全链条创新创业孵化育成体系。发挥科技企业孵化器和众创空间创新驱动新引擎、新动能作用</w:t>
      </w:r>
      <w:bookmarkEnd w:id="17"/>
      <w:bookmarkStart w:id="22" w:name="_Toc60084702"/>
      <w:r>
        <w:rPr>
          <w:rFonts w:hint="eastAsia" w:ascii="方正仿宋简体" w:hAnsi="仿宋" w:eastAsia="方正仿宋简体"/>
          <w:sz w:val="32"/>
          <w:szCs w:val="32"/>
        </w:rPr>
        <w:t>，加大全社会研发投入，有效服务实体经济创新发展。</w:t>
      </w:r>
    </w:p>
    <w:p>
      <w:pPr>
        <w:spacing w:line="560" w:lineRule="exact"/>
        <w:ind w:firstLine="640" w:firstLineChars="200"/>
        <w:rPr>
          <w:rFonts w:ascii="方正仿宋简体" w:hAnsi="仿宋" w:eastAsia="方正仿宋简体"/>
          <w:sz w:val="32"/>
          <w:szCs w:val="32"/>
        </w:rPr>
      </w:pPr>
      <w:r>
        <w:rPr>
          <w:rFonts w:ascii="方正仿宋简体" w:hAnsi="仿宋" w:eastAsia="方正仿宋简体"/>
          <w:sz w:val="32"/>
          <w:szCs w:val="32"/>
        </w:rPr>
        <w:br w:type="page"/>
      </w:r>
    </w:p>
    <w:tbl>
      <w:tblPr>
        <w:tblStyle w:val="21"/>
        <w:tblW w:w="82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6" w:type="dxa"/>
          </w:tcPr>
          <w:p>
            <w:pPr>
              <w:spacing w:line="560" w:lineRule="exact"/>
              <w:jc w:val="center"/>
              <w:rPr>
                <w:rFonts w:ascii="黑体" w:hAnsi="黑体" w:eastAsia="黑体"/>
                <w:b/>
                <w:bCs/>
                <w:sz w:val="28"/>
                <w:szCs w:val="28"/>
              </w:rPr>
            </w:pPr>
            <w:r>
              <w:rPr>
                <w:rFonts w:hint="eastAsia" w:ascii="黑体" w:hAnsi="黑体" w:eastAsia="黑体"/>
                <w:b/>
                <w:bCs/>
                <w:sz w:val="28"/>
                <w:szCs w:val="28"/>
              </w:rPr>
              <w:t>专栏</w:t>
            </w:r>
            <w:r>
              <w:rPr>
                <w:rFonts w:ascii="黑体" w:hAnsi="黑体" w:eastAsia="黑体"/>
                <w:b/>
                <w:bCs/>
                <w:sz w:val="28"/>
                <w:szCs w:val="28"/>
              </w:rPr>
              <w:t xml:space="preserve">4  </w:t>
            </w:r>
            <w:r>
              <w:rPr>
                <w:rFonts w:hint="eastAsia" w:ascii="黑体" w:hAnsi="黑体" w:eastAsia="黑体"/>
                <w:b/>
                <w:bCs/>
                <w:sz w:val="28"/>
                <w:szCs w:val="28"/>
              </w:rPr>
              <w:t>五大双创平台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54" w:hRule="atLeast"/>
        </w:trPr>
        <w:tc>
          <w:tcPr>
            <w:tcW w:w="8296" w:type="dxa"/>
          </w:tcPr>
          <w:p>
            <w:pPr>
              <w:spacing w:line="40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1</w:t>
            </w:r>
            <w:r>
              <w:rPr>
                <w:rFonts w:hint="eastAsia" w:ascii="方正仿宋简体" w:hAnsi="黑体" w:eastAsia="方正仿宋简体"/>
                <w:sz w:val="24"/>
                <w:szCs w:val="24"/>
              </w:rPr>
              <w:t>）</w:t>
            </w:r>
            <w:r>
              <w:rPr>
                <w:rFonts w:ascii="方正仿宋简体" w:hAnsi="黑体" w:eastAsia="方正仿宋简体"/>
                <w:sz w:val="24"/>
                <w:szCs w:val="24"/>
              </w:rPr>
              <w:t>792</w:t>
            </w:r>
            <w:r>
              <w:rPr>
                <w:rFonts w:hint="eastAsia" w:ascii="方正仿宋简体" w:hAnsi="黑体" w:eastAsia="方正仿宋简体"/>
                <w:sz w:val="24"/>
                <w:szCs w:val="24"/>
              </w:rPr>
              <w:t>创意园：</w:t>
            </w:r>
            <w:r>
              <w:rPr>
                <w:rFonts w:ascii="方正仿宋简体" w:hAnsi="宋体" w:eastAsia="方正仿宋简体"/>
                <w:sz w:val="24"/>
                <w:szCs w:val="24"/>
              </w:rPr>
              <w:t>2016</w:t>
            </w:r>
            <w:r>
              <w:rPr>
                <w:rFonts w:hint="eastAsia" w:ascii="方正仿宋简体" w:hAnsi="宋体" w:eastAsia="方正仿宋简体"/>
                <w:sz w:val="24"/>
                <w:szCs w:val="24"/>
              </w:rPr>
              <w:t>年由区政府扶持创建的双创基地，目前已入驻企业</w:t>
            </w:r>
            <w:r>
              <w:rPr>
                <w:rFonts w:ascii="方正仿宋简体" w:hAnsi="宋体" w:eastAsia="方正仿宋简体"/>
                <w:sz w:val="24"/>
                <w:szCs w:val="24"/>
              </w:rPr>
              <w:t>123</w:t>
            </w:r>
            <w:r>
              <w:rPr>
                <w:rFonts w:hint="eastAsia" w:ascii="方正仿宋简体" w:hAnsi="宋体" w:eastAsia="方正仿宋简体"/>
                <w:sz w:val="24"/>
                <w:szCs w:val="24"/>
              </w:rPr>
              <w:t>家，租售率</w:t>
            </w:r>
            <w:r>
              <w:rPr>
                <w:rFonts w:ascii="方正仿宋简体" w:hAnsi="宋体" w:eastAsia="方正仿宋简体"/>
                <w:sz w:val="24"/>
                <w:szCs w:val="24"/>
              </w:rPr>
              <w:t>83%</w:t>
            </w:r>
            <w:r>
              <w:rPr>
                <w:rFonts w:hint="eastAsia" w:ascii="方正仿宋简体" w:hAnsi="宋体" w:eastAsia="方正仿宋简体"/>
                <w:sz w:val="24"/>
                <w:szCs w:val="24"/>
              </w:rPr>
              <w:t>。已形成以创新创业、转型升级为主线，以小微企业创业园为平台，呈现高新技术产业、科技服务业齐头并进的发展格局。</w:t>
            </w:r>
          </w:p>
          <w:p>
            <w:pPr>
              <w:spacing w:line="40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2</w:t>
            </w:r>
            <w:r>
              <w:rPr>
                <w:rFonts w:hint="eastAsia" w:ascii="方正仿宋简体" w:hAnsi="黑体" w:eastAsia="方正仿宋简体"/>
                <w:sz w:val="24"/>
                <w:szCs w:val="24"/>
              </w:rPr>
              <w:t>）新联智创科技园：</w:t>
            </w:r>
            <w:r>
              <w:rPr>
                <w:rFonts w:ascii="方正仿宋简体" w:hAnsi="宋体" w:eastAsia="方正仿宋简体"/>
                <w:sz w:val="24"/>
                <w:szCs w:val="24"/>
              </w:rPr>
              <w:t>2017</w:t>
            </w:r>
            <w:r>
              <w:rPr>
                <w:rFonts w:hint="eastAsia" w:ascii="方正仿宋简体" w:hAnsi="宋体" w:eastAsia="方正仿宋简体"/>
                <w:sz w:val="24"/>
                <w:szCs w:val="24"/>
              </w:rPr>
              <w:t>年创建的专业化创业和小企业创业综合孵化基地，截止</w:t>
            </w:r>
            <w:r>
              <w:rPr>
                <w:rFonts w:ascii="方正仿宋简体" w:hAnsi="宋体" w:eastAsia="方正仿宋简体"/>
                <w:sz w:val="24"/>
                <w:szCs w:val="24"/>
              </w:rPr>
              <w:t>2020</w:t>
            </w:r>
            <w:r>
              <w:rPr>
                <w:rFonts w:hint="eastAsia" w:ascii="方正仿宋简体" w:hAnsi="宋体" w:eastAsia="方正仿宋简体"/>
                <w:sz w:val="24"/>
                <w:szCs w:val="24"/>
              </w:rPr>
              <w:t>年</w:t>
            </w:r>
            <w:r>
              <w:rPr>
                <w:rFonts w:ascii="方正仿宋简体" w:hAnsi="宋体" w:eastAsia="方正仿宋简体"/>
                <w:sz w:val="24"/>
                <w:szCs w:val="24"/>
              </w:rPr>
              <w:t>5</w:t>
            </w:r>
            <w:r>
              <w:rPr>
                <w:rFonts w:hint="eastAsia" w:ascii="方正仿宋简体" w:hAnsi="宋体" w:eastAsia="方正仿宋简体"/>
                <w:sz w:val="24"/>
                <w:szCs w:val="24"/>
              </w:rPr>
              <w:t>月已入驻企业</w:t>
            </w:r>
            <w:r>
              <w:rPr>
                <w:rFonts w:ascii="方正仿宋简体" w:hAnsi="宋体" w:eastAsia="方正仿宋简体"/>
                <w:sz w:val="24"/>
                <w:szCs w:val="24"/>
              </w:rPr>
              <w:t xml:space="preserve">68 </w:t>
            </w:r>
            <w:r>
              <w:rPr>
                <w:rFonts w:hint="eastAsia" w:ascii="方正仿宋简体" w:hAnsi="宋体" w:eastAsia="方正仿宋简体"/>
                <w:sz w:val="24"/>
                <w:szCs w:val="24"/>
              </w:rPr>
              <w:t>家，租售率</w:t>
            </w:r>
            <w:r>
              <w:rPr>
                <w:rFonts w:ascii="方正仿宋简体" w:hAnsi="宋体" w:eastAsia="方正仿宋简体"/>
                <w:sz w:val="24"/>
                <w:szCs w:val="24"/>
              </w:rPr>
              <w:t>34%</w:t>
            </w:r>
            <w:r>
              <w:rPr>
                <w:rFonts w:hint="eastAsia" w:ascii="方正仿宋简体" w:hAnsi="宋体" w:eastAsia="方正仿宋简体"/>
                <w:sz w:val="24"/>
                <w:szCs w:val="24"/>
              </w:rPr>
              <w:t>，建有创业指导服务中心和配套的扶持政策。</w:t>
            </w:r>
          </w:p>
          <w:p>
            <w:pPr>
              <w:spacing w:line="40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3</w:t>
            </w:r>
            <w:r>
              <w:rPr>
                <w:rFonts w:hint="eastAsia" w:ascii="方正仿宋简体" w:hAnsi="黑体" w:eastAsia="方正仿宋简体"/>
                <w:sz w:val="24"/>
                <w:szCs w:val="24"/>
              </w:rPr>
              <w:t>）九江（颐高）互联网创业中心：</w:t>
            </w:r>
            <w:r>
              <w:rPr>
                <w:rFonts w:ascii="方正仿宋简体" w:hAnsi="宋体" w:eastAsia="方正仿宋简体"/>
                <w:sz w:val="24"/>
                <w:szCs w:val="24"/>
              </w:rPr>
              <w:t>2017</w:t>
            </w:r>
            <w:r>
              <w:rPr>
                <w:rFonts w:hint="eastAsia" w:ascii="方正仿宋简体" w:hAnsi="宋体" w:eastAsia="方正仿宋简体"/>
                <w:sz w:val="24"/>
                <w:szCs w:val="24"/>
              </w:rPr>
              <w:t>年由政府重点扶持建设的创业平台，已入驻企业</w:t>
            </w:r>
            <w:r>
              <w:rPr>
                <w:rFonts w:ascii="方正仿宋简体" w:hAnsi="宋体" w:eastAsia="方正仿宋简体"/>
                <w:sz w:val="24"/>
                <w:szCs w:val="24"/>
              </w:rPr>
              <w:t>27</w:t>
            </w:r>
            <w:r>
              <w:rPr>
                <w:rFonts w:hint="eastAsia" w:ascii="方正仿宋简体" w:hAnsi="宋体" w:eastAsia="方正仿宋简体"/>
                <w:sz w:val="24"/>
                <w:szCs w:val="24"/>
              </w:rPr>
              <w:t>家，租售率</w:t>
            </w:r>
            <w:r>
              <w:rPr>
                <w:rFonts w:ascii="方正仿宋简体" w:hAnsi="宋体" w:eastAsia="方正仿宋简体"/>
                <w:sz w:val="24"/>
                <w:szCs w:val="24"/>
              </w:rPr>
              <w:t>93.5%</w:t>
            </w:r>
            <w:r>
              <w:rPr>
                <w:rFonts w:hint="eastAsia" w:ascii="方正仿宋简体" w:hAnsi="宋体" w:eastAsia="方正仿宋简体"/>
                <w:sz w:val="24"/>
                <w:szCs w:val="24"/>
              </w:rPr>
              <w:t>，以互联网相关小微企业聚集为重点，以互联网</w:t>
            </w:r>
            <w:r>
              <w:rPr>
                <w:rFonts w:ascii="方正仿宋简体" w:hAnsi="宋体" w:eastAsia="方正仿宋简体"/>
                <w:sz w:val="24"/>
                <w:szCs w:val="24"/>
              </w:rPr>
              <w:t>+</w:t>
            </w:r>
            <w:r>
              <w:rPr>
                <w:rFonts w:hint="eastAsia" w:ascii="方正仿宋简体" w:hAnsi="宋体" w:eastAsia="方正仿宋简体"/>
                <w:sz w:val="24"/>
                <w:szCs w:val="24"/>
              </w:rPr>
              <w:t>文娱项目为领先发展和扶持对象。</w:t>
            </w:r>
          </w:p>
          <w:p>
            <w:pPr>
              <w:spacing w:line="40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4</w:t>
            </w:r>
            <w:r>
              <w:rPr>
                <w:rFonts w:hint="eastAsia" w:ascii="方正仿宋简体" w:hAnsi="黑体" w:eastAsia="方正仿宋简体"/>
                <w:sz w:val="24"/>
                <w:szCs w:val="24"/>
              </w:rPr>
              <w:t>）猪八戒网九江园区：由</w:t>
            </w:r>
            <w:r>
              <w:rPr>
                <w:rFonts w:hint="eastAsia" w:ascii="方正仿宋简体" w:hAnsi="宋体" w:eastAsia="方正仿宋简体"/>
                <w:sz w:val="24"/>
                <w:szCs w:val="24"/>
              </w:rPr>
              <w:t>区政府</w:t>
            </w:r>
            <w:r>
              <w:rPr>
                <w:rFonts w:ascii="方正仿宋简体" w:hAnsi="宋体" w:eastAsia="方正仿宋简体"/>
                <w:sz w:val="24"/>
                <w:szCs w:val="24"/>
              </w:rPr>
              <w:t>2017</w:t>
            </w:r>
            <w:r>
              <w:rPr>
                <w:rFonts w:hint="eastAsia" w:ascii="方正仿宋简体" w:hAnsi="宋体" w:eastAsia="方正仿宋简体"/>
                <w:sz w:val="24"/>
                <w:szCs w:val="24"/>
              </w:rPr>
              <w:t>年创建的扶持双创基地，已入驻企业</w:t>
            </w:r>
            <w:r>
              <w:rPr>
                <w:rFonts w:ascii="方正仿宋简体" w:hAnsi="宋体" w:eastAsia="方正仿宋简体"/>
                <w:sz w:val="24"/>
                <w:szCs w:val="24"/>
              </w:rPr>
              <w:t>32</w:t>
            </w:r>
            <w:r>
              <w:rPr>
                <w:rFonts w:hint="eastAsia" w:ascii="方正仿宋简体" w:hAnsi="宋体" w:eastAsia="方正仿宋简体"/>
                <w:sz w:val="24"/>
                <w:szCs w:val="24"/>
              </w:rPr>
              <w:t>家，租售率</w:t>
            </w:r>
            <w:r>
              <w:rPr>
                <w:rFonts w:ascii="方正仿宋简体" w:hAnsi="宋体" w:eastAsia="方正仿宋简体"/>
                <w:sz w:val="24"/>
                <w:szCs w:val="24"/>
              </w:rPr>
              <w:t>90%</w:t>
            </w:r>
            <w:r>
              <w:rPr>
                <w:rFonts w:hint="eastAsia" w:ascii="方正仿宋简体" w:hAnsi="宋体" w:eastAsia="方正仿宋简体"/>
                <w:sz w:val="24"/>
                <w:szCs w:val="24"/>
              </w:rPr>
              <w:t>。依托猪八戒网线上商机、线上流量，打造全市服务供应链集群。</w:t>
            </w:r>
          </w:p>
          <w:p>
            <w:pPr>
              <w:spacing w:line="400" w:lineRule="exact"/>
              <w:ind w:firstLine="480" w:firstLineChars="200"/>
              <w:rPr>
                <w:rFonts w:ascii="楷体" w:hAnsi="楷体" w:eastAsia="楷体"/>
                <w:b/>
                <w:bCs/>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5</w:t>
            </w:r>
            <w:r>
              <w:rPr>
                <w:rFonts w:hint="eastAsia" w:ascii="方正仿宋简体" w:hAnsi="黑体" w:eastAsia="方正仿宋简体"/>
                <w:sz w:val="24"/>
                <w:szCs w:val="24"/>
              </w:rPr>
              <w:t>）津晶城科技园：</w:t>
            </w:r>
            <w:r>
              <w:rPr>
                <w:rFonts w:ascii="方正仿宋简体" w:hAnsi="宋体" w:eastAsia="方正仿宋简体"/>
                <w:sz w:val="24"/>
                <w:szCs w:val="24"/>
              </w:rPr>
              <w:t>2015</w:t>
            </w:r>
            <w:r>
              <w:rPr>
                <w:rFonts w:hint="eastAsia" w:ascii="方正仿宋简体" w:hAnsi="宋体" w:eastAsia="方正仿宋简体"/>
                <w:sz w:val="24"/>
                <w:szCs w:val="24"/>
              </w:rPr>
              <w:t>年由区政府扶持创建的双创服务平台，已入驻企业</w:t>
            </w:r>
            <w:r>
              <w:rPr>
                <w:rFonts w:ascii="方正仿宋简体" w:hAnsi="宋体" w:eastAsia="方正仿宋简体"/>
                <w:sz w:val="24"/>
                <w:szCs w:val="24"/>
              </w:rPr>
              <w:t>26</w:t>
            </w:r>
            <w:r>
              <w:rPr>
                <w:rFonts w:hint="eastAsia" w:ascii="方正仿宋简体" w:hAnsi="宋体" w:eastAsia="方正仿宋简体"/>
                <w:sz w:val="24"/>
                <w:szCs w:val="24"/>
              </w:rPr>
              <w:t>家，租售率</w:t>
            </w:r>
            <w:r>
              <w:rPr>
                <w:rFonts w:ascii="方正仿宋简体" w:hAnsi="宋体" w:eastAsia="方正仿宋简体"/>
                <w:sz w:val="24"/>
                <w:szCs w:val="24"/>
              </w:rPr>
              <w:t>76%</w:t>
            </w:r>
            <w:r>
              <w:rPr>
                <w:rFonts w:hint="eastAsia" w:ascii="方正仿宋简体" w:hAnsi="宋体" w:eastAsia="方正仿宋简体"/>
                <w:sz w:val="24"/>
                <w:szCs w:val="24"/>
              </w:rPr>
              <w:t>，以孵化引进和扶持壮大为两大首要工作，集聚行业龙头企业及标杆企业。</w:t>
            </w:r>
          </w:p>
        </w:tc>
      </w:tr>
    </w:tbl>
    <w:p>
      <w:pPr>
        <w:pStyle w:val="5"/>
        <w:jc w:val="center"/>
        <w:rPr>
          <w:rFonts w:ascii="黑体" w:hAnsi="黑体" w:eastAsia="黑体"/>
          <w:b/>
          <w:spacing w:val="-12"/>
          <w:kern w:val="2"/>
          <w:sz w:val="32"/>
          <w:szCs w:val="32"/>
        </w:rPr>
      </w:pPr>
      <w:bookmarkStart w:id="23" w:name="_Toc60084707"/>
      <w:bookmarkStart w:id="24" w:name="_Toc62026796"/>
    </w:p>
    <w:p/>
    <w:p>
      <w:pPr>
        <w:pStyle w:val="5"/>
        <w:jc w:val="center"/>
        <w:rPr>
          <w:rFonts w:ascii="黑体" w:hAnsi="黑体" w:eastAsia="黑体"/>
          <w:spacing w:val="-12"/>
          <w:kern w:val="2"/>
          <w:sz w:val="32"/>
          <w:szCs w:val="32"/>
        </w:rPr>
      </w:pPr>
      <w:r>
        <w:rPr>
          <w:rFonts w:hint="eastAsia" w:ascii="黑体" w:hAnsi="黑体" w:eastAsia="黑体"/>
          <w:spacing w:val="-12"/>
          <w:kern w:val="2"/>
          <w:sz w:val="32"/>
          <w:szCs w:val="32"/>
        </w:rPr>
        <w:t>第六章</w:t>
      </w:r>
      <w:r>
        <w:rPr>
          <w:rFonts w:ascii="黑体" w:hAnsi="黑体" w:eastAsia="黑体"/>
          <w:spacing w:val="-12"/>
          <w:kern w:val="2"/>
          <w:sz w:val="32"/>
          <w:szCs w:val="32"/>
        </w:rPr>
        <w:t xml:space="preserve">  </w:t>
      </w:r>
      <w:r>
        <w:rPr>
          <w:rFonts w:hint="eastAsia" w:ascii="黑体" w:hAnsi="黑体" w:eastAsia="黑体"/>
          <w:spacing w:val="-12"/>
          <w:kern w:val="2"/>
          <w:sz w:val="32"/>
          <w:szCs w:val="32"/>
        </w:rPr>
        <w:t>数字引领，构建现代产业新体系</w:t>
      </w:r>
      <w:bookmarkEnd w:id="23"/>
      <w:bookmarkEnd w:id="24"/>
    </w:p>
    <w:p>
      <w:pPr>
        <w:spacing w:line="560" w:lineRule="exact"/>
        <w:ind w:firstLine="640" w:firstLineChars="200"/>
        <w:rPr>
          <w:rFonts w:ascii="方正仿宋简体" w:hAnsi="仿宋" w:eastAsia="方正仿宋简体"/>
          <w:sz w:val="32"/>
          <w:szCs w:val="32"/>
        </w:rPr>
      </w:pPr>
    </w:p>
    <w:p>
      <w:pPr>
        <w:spacing w:line="560" w:lineRule="exact"/>
        <w:ind w:firstLine="640" w:firstLineChars="200"/>
        <w:rPr>
          <w:rFonts w:ascii="方正仿宋简体" w:hAnsi="仿宋" w:eastAsia="方正仿宋简体"/>
          <w:sz w:val="32"/>
          <w:szCs w:val="32"/>
        </w:rPr>
      </w:pPr>
      <w:r>
        <w:rPr>
          <w:rFonts w:hint="eastAsia" w:ascii="方正仿宋简体" w:hAnsi="仿宋" w:eastAsia="方正仿宋简体"/>
          <w:sz w:val="32"/>
          <w:szCs w:val="32"/>
        </w:rPr>
        <w:t>大力发展数字经济，强力推进“数字产业化、产业数字化”两化融合，聚焦六大重点产业，坚持外引与内培相结合，夯实产业发展基础，高质量发展现代服务业，努力构建以数字经济为引领、产业特色鲜明的现代城市经济体系。</w:t>
      </w:r>
    </w:p>
    <w:p>
      <w:pPr>
        <w:spacing w:line="240" w:lineRule="exact"/>
        <w:ind w:firstLine="640" w:firstLineChars="200"/>
        <w:rPr>
          <w:rFonts w:ascii="方正仿宋简体" w:hAnsi="仿宋" w:eastAsia="方正仿宋简体"/>
          <w:sz w:val="32"/>
          <w:szCs w:val="32"/>
        </w:rPr>
      </w:pPr>
    </w:p>
    <w:p>
      <w:pPr>
        <w:pStyle w:val="7"/>
        <w:numPr>
          <w:ilvl w:val="0"/>
          <w:numId w:val="4"/>
        </w:numPr>
        <w:spacing w:before="0" w:after="0" w:line="560" w:lineRule="exact"/>
        <w:jc w:val="center"/>
        <w:rPr>
          <w:rFonts w:ascii="方正仿宋简体" w:hAnsi="宋体" w:eastAsia="方正仿宋简体"/>
        </w:rPr>
      </w:pPr>
      <w:bookmarkStart w:id="25" w:name="_Hlk60684756"/>
      <w:bookmarkStart w:id="26" w:name="_Toc62026797"/>
      <w:bookmarkStart w:id="27" w:name="_Toc60084709"/>
      <w:bookmarkStart w:id="28" w:name="_Toc60084708"/>
      <w:r>
        <w:rPr>
          <w:rFonts w:hint="eastAsia" w:ascii="方正仿宋简体" w:hAnsi="宋体" w:eastAsia="方正仿宋简体"/>
        </w:rPr>
        <w:t>发展数字经济，推进两化深度融合</w:t>
      </w:r>
      <w:bookmarkEnd w:id="25"/>
      <w:bookmarkEnd w:id="26"/>
      <w:bookmarkEnd w:id="27"/>
    </w:p>
    <w:p>
      <w:pPr>
        <w:spacing w:line="240" w:lineRule="exact"/>
        <w:ind w:firstLine="420" w:firstLineChars="200"/>
      </w:pP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夯实数字经济发展硬环境。</w:t>
      </w:r>
      <w:r>
        <w:rPr>
          <w:rFonts w:hint="eastAsia" w:ascii="方正仿宋简体" w:hAnsi="仿宋" w:eastAsia="方正仿宋简体"/>
          <w:sz w:val="32"/>
          <w:szCs w:val="32"/>
        </w:rPr>
        <w:t>加快</w:t>
      </w:r>
      <w:r>
        <w:rPr>
          <w:rFonts w:ascii="方正仿宋简体" w:hAnsi="仿宋" w:eastAsia="方正仿宋简体"/>
          <w:sz w:val="32"/>
          <w:szCs w:val="32"/>
        </w:rPr>
        <w:t>5G</w:t>
      </w:r>
      <w:r>
        <w:rPr>
          <w:rFonts w:hint="eastAsia" w:ascii="方正仿宋简体" w:hAnsi="仿宋" w:eastAsia="方正仿宋简体"/>
          <w:sz w:val="32"/>
          <w:szCs w:val="32"/>
        </w:rPr>
        <w:t>网络、数据中心、人工智能、物联网等新型基础设施规划布局和项目落地实施。加快</w:t>
      </w:r>
      <w:r>
        <w:rPr>
          <w:rFonts w:ascii="方正仿宋简体" w:hAnsi="仿宋" w:eastAsia="方正仿宋简体"/>
          <w:sz w:val="32"/>
          <w:szCs w:val="32"/>
        </w:rPr>
        <w:t>5G</w:t>
      </w:r>
      <w:r>
        <w:rPr>
          <w:rFonts w:hint="eastAsia" w:ascii="方正仿宋简体" w:hAnsi="仿宋" w:eastAsia="方正仿宋简体"/>
          <w:sz w:val="32"/>
          <w:szCs w:val="32"/>
        </w:rPr>
        <w:t>规模组网，提升全区室外覆盖率，实现重要公共场所、重点产业园区、景区景点精准覆盖。在特殊场景、特定领域鼓励社会资本参与</w:t>
      </w:r>
      <w:r>
        <w:rPr>
          <w:rFonts w:ascii="方正仿宋简体" w:hAnsi="仿宋" w:eastAsia="方正仿宋简体"/>
          <w:sz w:val="32"/>
          <w:szCs w:val="32"/>
        </w:rPr>
        <w:t>5G</w:t>
      </w:r>
      <w:r>
        <w:rPr>
          <w:rFonts w:hint="eastAsia" w:ascii="方正仿宋简体" w:hAnsi="仿宋" w:eastAsia="方正仿宋简体"/>
          <w:sz w:val="32"/>
          <w:szCs w:val="32"/>
        </w:rPr>
        <w:t>专网投资建设和运营。</w:t>
      </w:r>
      <w:r>
        <w:rPr>
          <w:rFonts w:ascii="方正仿宋简体" w:hAnsi="仿宋" w:eastAsia="方正仿宋简体"/>
          <w:sz w:val="32"/>
          <w:szCs w:val="32"/>
        </w:rPr>
        <w:t xml:space="preserve"> </w:t>
      </w:r>
    </w:p>
    <w:p>
      <w:pPr>
        <w:spacing w:line="56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推广产业物联网。</w:t>
      </w:r>
      <w:r>
        <w:rPr>
          <w:rFonts w:hint="eastAsia" w:ascii="方正仿宋简体" w:hAnsi="仿宋" w:eastAsia="方正仿宋简体"/>
          <w:sz w:val="32"/>
          <w:szCs w:val="32"/>
        </w:rPr>
        <w:t>积极培育引入产业互联网服务商，推进“企业上云”工程，开展产业云及产业大数据创新应用试点。利用中心城区优势，探索规划建设服务九江乃至赣北地区的企业云端数据中心产业园，为重点企业和产业园区建云迁云、集约建设、数据治理、融合应用等提供基础设施支持和定制化数字服务。</w:t>
      </w:r>
    </w:p>
    <w:p>
      <w:pPr>
        <w:spacing w:line="560" w:lineRule="exact"/>
        <w:ind w:firstLine="643" w:firstLineChars="200"/>
        <w:rPr>
          <w:rFonts w:ascii="方正仿宋简体" w:hAnsi="仿宋" w:eastAsia="方正仿宋简体"/>
          <w:spacing w:val="-4"/>
          <w:sz w:val="32"/>
          <w:szCs w:val="32"/>
        </w:rPr>
      </w:pPr>
      <w:r>
        <w:rPr>
          <w:rFonts w:ascii="方正楷体简体" w:hAnsi="楷体" w:eastAsia="方正楷体简体"/>
          <w:b/>
          <w:sz w:val="32"/>
          <w:szCs w:val="32"/>
        </w:rPr>
        <w:t>——</w:t>
      </w:r>
      <w:r>
        <w:rPr>
          <w:rFonts w:hint="eastAsia" w:ascii="方正楷体简体" w:hAnsi="楷体" w:eastAsia="方正楷体简体"/>
          <w:b/>
          <w:spacing w:val="-4"/>
          <w:sz w:val="32"/>
          <w:szCs w:val="32"/>
        </w:rPr>
        <w:t>加快布局数字产业。</w:t>
      </w:r>
      <w:r>
        <w:rPr>
          <w:rFonts w:hint="eastAsia" w:ascii="方正仿宋简体" w:hAnsi="仿宋" w:eastAsia="方正仿宋简体"/>
          <w:spacing w:val="-4"/>
          <w:sz w:val="32"/>
          <w:szCs w:val="32"/>
        </w:rPr>
        <w:t>依托省、市数字经济三年行动计划，将数字经济作为加快新动能培育的“一号工程”。大力推进数字产业化，主动融入京九</w:t>
      </w:r>
      <w:r>
        <w:rPr>
          <w:rFonts w:ascii="方正仿宋简体" w:hAnsi="仿宋" w:eastAsia="方正仿宋简体"/>
          <w:spacing w:val="-4"/>
          <w:sz w:val="32"/>
          <w:szCs w:val="32"/>
        </w:rPr>
        <w:t>(</w:t>
      </w:r>
      <w:r>
        <w:rPr>
          <w:rFonts w:hint="eastAsia" w:ascii="方正仿宋简体" w:hAnsi="仿宋" w:eastAsia="方正仿宋简体"/>
          <w:spacing w:val="-4"/>
          <w:sz w:val="32"/>
          <w:szCs w:val="32"/>
        </w:rPr>
        <w:t>江西</w:t>
      </w:r>
      <w:r>
        <w:rPr>
          <w:rFonts w:ascii="方正仿宋简体" w:hAnsi="仿宋" w:eastAsia="方正仿宋简体"/>
          <w:spacing w:val="-4"/>
          <w:sz w:val="32"/>
          <w:szCs w:val="32"/>
        </w:rPr>
        <w:t>)</w:t>
      </w:r>
      <w:r>
        <w:rPr>
          <w:rFonts w:hint="eastAsia" w:ascii="方正仿宋简体" w:hAnsi="仿宋" w:eastAsia="方正仿宋简体"/>
          <w:spacing w:val="-4"/>
          <w:sz w:val="32"/>
          <w:szCs w:val="32"/>
        </w:rPr>
        <w:t>电子信息产业带，实现电子信息制造业规模倍增发展。聚焦人工智能、高端装备、智能制造、生命健康、节能环保等前沿领域，加大招商引资力度，构建“一街一城、全域发展”的城市经济就业态格局；实施重点产业数字化提升计划，建设一批现代化高标准厂房。</w:t>
      </w:r>
    </w:p>
    <w:tbl>
      <w:tblPr>
        <w:tblStyle w:val="21"/>
        <w:tblW w:w="82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6" w:type="dxa"/>
          </w:tcPr>
          <w:p>
            <w:pPr>
              <w:spacing w:line="560" w:lineRule="exact"/>
              <w:jc w:val="center"/>
              <w:rPr>
                <w:rFonts w:ascii="黑体" w:hAnsi="黑体" w:eastAsia="黑体"/>
                <w:b/>
                <w:bCs/>
                <w:sz w:val="28"/>
                <w:szCs w:val="28"/>
              </w:rPr>
            </w:pPr>
            <w:bookmarkStart w:id="29" w:name="_Hlk60838157"/>
            <w:r>
              <w:rPr>
                <w:rFonts w:hint="eastAsia" w:ascii="黑体" w:hAnsi="黑体" w:eastAsia="黑体"/>
                <w:b/>
                <w:bCs/>
                <w:sz w:val="28"/>
                <w:szCs w:val="28"/>
              </w:rPr>
              <w:t>专栏</w:t>
            </w:r>
            <w:r>
              <w:rPr>
                <w:rFonts w:ascii="黑体" w:hAnsi="黑体" w:eastAsia="黑体"/>
                <w:b/>
                <w:bCs/>
                <w:sz w:val="28"/>
                <w:szCs w:val="28"/>
              </w:rPr>
              <w:t xml:space="preserve">5  </w:t>
            </w:r>
            <w:r>
              <w:rPr>
                <w:rFonts w:hint="eastAsia" w:ascii="黑体" w:hAnsi="黑体" w:eastAsia="黑体"/>
                <w:b/>
                <w:bCs/>
                <w:sz w:val="28"/>
                <w:szCs w:val="28"/>
              </w:rPr>
              <w:t>数字经济发展重点项目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4" w:hRule="atLeast"/>
        </w:trPr>
        <w:tc>
          <w:tcPr>
            <w:tcW w:w="8296" w:type="dxa"/>
          </w:tcPr>
          <w:p>
            <w:pPr>
              <w:spacing w:line="360" w:lineRule="exact"/>
              <w:ind w:firstLine="240" w:firstLineChars="1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1</w:t>
            </w:r>
            <w:r>
              <w:rPr>
                <w:rFonts w:hint="eastAsia" w:ascii="方正仿宋简体" w:hAnsi="黑体" w:eastAsia="方正仿宋简体"/>
                <w:sz w:val="24"/>
                <w:szCs w:val="24"/>
              </w:rPr>
              <w:t>）浔阳云创科技产业园：</w:t>
            </w:r>
            <w:r>
              <w:rPr>
                <w:rFonts w:hint="eastAsia" w:ascii="方正仿宋简体" w:hAnsi="宋体" w:eastAsia="方正仿宋简体"/>
                <w:sz w:val="24"/>
                <w:szCs w:val="24"/>
              </w:rPr>
              <w:t>总建筑面积</w:t>
            </w:r>
            <w:r>
              <w:rPr>
                <w:rFonts w:ascii="方正仿宋简体" w:hAnsi="宋体" w:eastAsia="方正仿宋简体"/>
                <w:sz w:val="24"/>
                <w:szCs w:val="24"/>
              </w:rPr>
              <w:t>18</w:t>
            </w:r>
            <w:r>
              <w:rPr>
                <w:rFonts w:hint="eastAsia" w:ascii="方正仿宋简体" w:hAnsi="宋体" w:eastAsia="方正仿宋简体"/>
                <w:sz w:val="24"/>
                <w:szCs w:val="24"/>
              </w:rPr>
              <w:t>万平方米，集研发、孵化、生产于一体，打造高品质的科技产业园。</w:t>
            </w:r>
          </w:p>
          <w:p>
            <w:pPr>
              <w:spacing w:line="360" w:lineRule="exact"/>
              <w:ind w:firstLine="240" w:firstLineChars="1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2</w:t>
            </w:r>
            <w:r>
              <w:rPr>
                <w:rFonts w:hint="eastAsia" w:ascii="方正仿宋简体" w:hAnsi="黑体" w:eastAsia="方正仿宋简体"/>
                <w:sz w:val="24"/>
                <w:szCs w:val="24"/>
              </w:rPr>
              <w:t>）甘棠旺地数字产业基地：</w:t>
            </w:r>
            <w:r>
              <w:rPr>
                <w:rFonts w:hint="eastAsia" w:ascii="方正仿宋简体" w:hAnsi="宋体" w:eastAsia="方正仿宋简体"/>
                <w:sz w:val="24"/>
                <w:szCs w:val="24"/>
              </w:rPr>
              <w:t>总建筑面积</w:t>
            </w:r>
            <w:r>
              <w:rPr>
                <w:rFonts w:ascii="方正仿宋简体" w:hAnsi="宋体" w:eastAsia="方正仿宋简体"/>
                <w:sz w:val="24"/>
                <w:szCs w:val="24"/>
              </w:rPr>
              <w:t>8</w:t>
            </w:r>
            <w:r>
              <w:rPr>
                <w:rFonts w:hint="eastAsia" w:ascii="方正仿宋简体" w:hAnsi="宋体" w:eastAsia="方正仿宋简体"/>
                <w:sz w:val="24"/>
                <w:szCs w:val="24"/>
              </w:rPr>
              <w:t>万平方米，重点招引产业数字化、数字产业化等服务型企业，形成量质双优的数字产业示范基地。</w:t>
            </w:r>
          </w:p>
          <w:p>
            <w:pPr>
              <w:spacing w:line="360" w:lineRule="exact"/>
              <w:ind w:firstLine="240" w:firstLineChars="1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3</w:t>
            </w:r>
            <w:r>
              <w:rPr>
                <w:rFonts w:hint="eastAsia" w:ascii="方正仿宋简体" w:hAnsi="黑体" w:eastAsia="方正仿宋简体"/>
                <w:sz w:val="24"/>
                <w:szCs w:val="24"/>
              </w:rPr>
              <w:t>）正邦智谷科创园：</w:t>
            </w:r>
            <w:r>
              <w:rPr>
                <w:rFonts w:hint="eastAsia" w:ascii="方正仿宋简体" w:hAnsi="宋体" w:eastAsia="方正仿宋简体"/>
                <w:sz w:val="24"/>
                <w:szCs w:val="24"/>
              </w:rPr>
              <w:t>总投资</w:t>
            </w:r>
            <w:r>
              <w:rPr>
                <w:rFonts w:ascii="方正仿宋简体" w:hAnsi="宋体" w:eastAsia="方正仿宋简体"/>
                <w:sz w:val="24"/>
                <w:szCs w:val="24"/>
              </w:rPr>
              <w:t>30</w:t>
            </w:r>
            <w:r>
              <w:rPr>
                <w:rFonts w:hint="eastAsia" w:ascii="方正仿宋简体" w:hAnsi="宋体" w:eastAsia="方正仿宋简体"/>
                <w:sz w:val="24"/>
                <w:szCs w:val="24"/>
              </w:rPr>
              <w:t>亿元，总建筑面积</w:t>
            </w:r>
            <w:r>
              <w:rPr>
                <w:rFonts w:ascii="方正仿宋简体" w:hAnsi="宋体" w:eastAsia="方正仿宋简体"/>
                <w:sz w:val="24"/>
                <w:szCs w:val="24"/>
              </w:rPr>
              <w:t>48</w:t>
            </w:r>
            <w:r>
              <w:rPr>
                <w:rFonts w:hint="eastAsia" w:ascii="方正仿宋简体" w:hAnsi="宋体" w:eastAsia="方正仿宋简体"/>
                <w:sz w:val="24"/>
                <w:szCs w:val="24"/>
              </w:rPr>
              <w:t>万平方米，招引高端出口商品生产企业。</w:t>
            </w:r>
          </w:p>
          <w:p>
            <w:pPr>
              <w:spacing w:line="360" w:lineRule="exact"/>
              <w:ind w:firstLine="240" w:firstLineChars="1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4</w:t>
            </w:r>
            <w:r>
              <w:rPr>
                <w:rFonts w:hint="eastAsia" w:ascii="方正仿宋简体" w:hAnsi="黑体" w:eastAsia="方正仿宋简体"/>
                <w:sz w:val="24"/>
                <w:szCs w:val="24"/>
              </w:rPr>
              <w:t>）海云智能制造总部建设：</w:t>
            </w:r>
            <w:r>
              <w:rPr>
                <w:rFonts w:hint="eastAsia" w:ascii="方正仿宋简体" w:hAnsi="宋体" w:eastAsia="方正仿宋简体"/>
                <w:sz w:val="24"/>
                <w:szCs w:val="24"/>
              </w:rPr>
              <w:t>制造基地在共青城，在浔阳区建设企业总部及基金公司。</w:t>
            </w:r>
          </w:p>
          <w:p>
            <w:pPr>
              <w:spacing w:line="360" w:lineRule="exact"/>
              <w:ind w:firstLine="240" w:firstLineChars="1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5</w:t>
            </w:r>
            <w:r>
              <w:rPr>
                <w:rFonts w:hint="eastAsia" w:ascii="方正仿宋简体" w:hAnsi="黑体" w:eastAsia="方正仿宋简体"/>
                <w:sz w:val="24"/>
                <w:szCs w:val="24"/>
              </w:rPr>
              <w:t>）广而易数字文创园：</w:t>
            </w:r>
            <w:r>
              <w:rPr>
                <w:rFonts w:hint="eastAsia" w:ascii="方正仿宋简体" w:hAnsi="宋体" w:eastAsia="方正仿宋简体"/>
                <w:sz w:val="24"/>
                <w:szCs w:val="24"/>
              </w:rPr>
              <w:t>建设一个包含直播电商基地、文创综合体和共享办公中心等的数字文创园。</w:t>
            </w:r>
          </w:p>
          <w:p>
            <w:pPr>
              <w:spacing w:line="360" w:lineRule="exact"/>
              <w:ind w:firstLine="240" w:firstLineChars="100"/>
              <w:rPr>
                <w:rFonts w:ascii="楷体" w:hAnsi="楷体" w:eastAsia="楷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6</w:t>
            </w:r>
            <w:r>
              <w:rPr>
                <w:rFonts w:hint="eastAsia" w:ascii="方正仿宋简体" w:hAnsi="黑体" w:eastAsia="方正仿宋简体"/>
                <w:sz w:val="24"/>
                <w:szCs w:val="24"/>
              </w:rPr>
              <w:t>）鹏创智能机器人装备项目：</w:t>
            </w:r>
            <w:r>
              <w:rPr>
                <w:rFonts w:hint="eastAsia" w:ascii="方正仿宋简体" w:hAnsi="宋体" w:eastAsia="方正仿宋简体"/>
                <w:sz w:val="24"/>
                <w:szCs w:val="24"/>
              </w:rPr>
              <w:t>占地</w:t>
            </w:r>
            <w:r>
              <w:rPr>
                <w:rFonts w:ascii="方正仿宋简体" w:hAnsi="宋体" w:eastAsia="方正仿宋简体"/>
                <w:sz w:val="24"/>
                <w:szCs w:val="24"/>
              </w:rPr>
              <w:t>40</w:t>
            </w:r>
            <w:r>
              <w:rPr>
                <w:rFonts w:hint="eastAsia" w:ascii="方正仿宋简体" w:hAnsi="宋体" w:eastAsia="方正仿宋简体"/>
                <w:sz w:val="24"/>
                <w:szCs w:val="24"/>
              </w:rPr>
              <w:t>亩，拟建</w:t>
            </w:r>
            <w:r>
              <w:rPr>
                <w:rFonts w:ascii="方正仿宋简体" w:hAnsi="宋体" w:eastAsia="方正仿宋简体"/>
                <w:sz w:val="24"/>
                <w:szCs w:val="24"/>
              </w:rPr>
              <w:t>2400</w:t>
            </w:r>
            <w:r>
              <w:rPr>
                <w:rFonts w:hint="eastAsia" w:ascii="方正仿宋简体" w:hAnsi="宋体" w:eastAsia="方正仿宋简体"/>
                <w:sz w:val="24"/>
                <w:szCs w:val="24"/>
              </w:rPr>
              <w:t>平米的研发大楼，</w:t>
            </w:r>
            <w:r>
              <w:rPr>
                <w:rFonts w:ascii="方正仿宋简体" w:hAnsi="宋体" w:eastAsia="方正仿宋简体"/>
                <w:sz w:val="24"/>
                <w:szCs w:val="24"/>
              </w:rPr>
              <w:t>11000</w:t>
            </w:r>
            <w:r>
              <w:rPr>
                <w:rFonts w:hint="eastAsia" w:ascii="方正仿宋简体" w:hAnsi="宋体" w:eastAsia="方正仿宋简体"/>
                <w:sz w:val="24"/>
                <w:szCs w:val="24"/>
              </w:rPr>
              <w:t>平米的车间厂房，集合智能机器人的研发、中试、生产于一体。</w:t>
            </w:r>
          </w:p>
        </w:tc>
      </w:tr>
      <w:bookmarkEnd w:id="29"/>
    </w:tbl>
    <w:p>
      <w:pPr>
        <w:pStyle w:val="7"/>
        <w:spacing w:before="0" w:after="0" w:line="240" w:lineRule="exact"/>
        <w:jc w:val="center"/>
        <w:rPr>
          <w:rFonts w:ascii="宋体"/>
        </w:rPr>
      </w:pPr>
      <w:bookmarkStart w:id="30" w:name="_Toc62026798"/>
    </w:p>
    <w:p>
      <w:pPr>
        <w:pStyle w:val="7"/>
        <w:spacing w:before="0" w:after="0" w:line="560" w:lineRule="exact"/>
        <w:jc w:val="center"/>
        <w:rPr>
          <w:rFonts w:ascii="方正仿宋简体" w:hAnsi="宋体" w:eastAsia="方正仿宋简体"/>
        </w:rPr>
      </w:pPr>
      <w:r>
        <w:rPr>
          <w:rFonts w:hint="eastAsia" w:ascii="方正仿宋简体" w:hAnsi="宋体" w:eastAsia="方正仿宋简体"/>
        </w:rPr>
        <w:t>第二节</w:t>
      </w:r>
      <w:r>
        <w:rPr>
          <w:rFonts w:ascii="方正仿宋简体" w:hAnsi="宋体" w:eastAsia="方正仿宋简体"/>
        </w:rPr>
        <w:t xml:space="preserve">  </w:t>
      </w:r>
      <w:bookmarkStart w:id="31" w:name="_Hlk60608485"/>
      <w:r>
        <w:rPr>
          <w:rFonts w:hint="eastAsia" w:ascii="方正仿宋简体" w:hAnsi="宋体" w:eastAsia="方正仿宋简体"/>
        </w:rPr>
        <w:t>外引内培并重，夯实产业发展基础</w:t>
      </w:r>
      <w:bookmarkEnd w:id="28"/>
      <w:bookmarkEnd w:id="30"/>
      <w:bookmarkEnd w:id="31"/>
    </w:p>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加强对外合作。</w:t>
      </w:r>
      <w:r>
        <w:rPr>
          <w:rFonts w:hint="eastAsia" w:ascii="方正仿宋简体" w:hAnsi="仿宋" w:eastAsia="方正仿宋简体"/>
          <w:sz w:val="32"/>
          <w:szCs w:val="32"/>
        </w:rPr>
        <w:t>坚持和深化“浔阳招商、落户各方”的“飞地招商”新模式，拓展承载空间和平台，破解土地空间带来的发展瓶颈，放眼全市求发展，对接县区建平台，使浔阳区成为“飞地招商”模式的典型示范区。</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夯实产业基础。</w:t>
      </w:r>
      <w:r>
        <w:rPr>
          <w:rFonts w:hint="eastAsia" w:ascii="方正仿宋简体" w:hAnsi="仿宋" w:eastAsia="方正仿宋简体"/>
          <w:sz w:val="32"/>
          <w:szCs w:val="32"/>
        </w:rPr>
        <w:t>做到“存量调整”与“增量扩容”相并重，深入推进“外企入赣”“央企入赣”“民企入赣”和“赣商回归”。围绕浔阳主导产业，紧盯世界</w:t>
      </w:r>
      <w:r>
        <w:rPr>
          <w:rFonts w:ascii="方正仿宋简体" w:hAnsi="仿宋" w:eastAsia="方正仿宋简体"/>
          <w:sz w:val="32"/>
          <w:szCs w:val="32"/>
        </w:rPr>
        <w:t>500</w:t>
      </w:r>
      <w:r>
        <w:rPr>
          <w:rFonts w:hint="eastAsia" w:ascii="方正仿宋简体" w:hAnsi="仿宋" w:eastAsia="方正仿宋简体"/>
          <w:sz w:val="32"/>
          <w:szCs w:val="32"/>
        </w:rPr>
        <w:t>强、国内</w:t>
      </w:r>
      <w:r>
        <w:rPr>
          <w:rFonts w:ascii="方正仿宋简体" w:hAnsi="仿宋" w:eastAsia="方正仿宋简体"/>
          <w:sz w:val="32"/>
          <w:szCs w:val="32"/>
        </w:rPr>
        <w:t>100</w:t>
      </w:r>
      <w:r>
        <w:rPr>
          <w:rFonts w:hint="eastAsia" w:ascii="方正仿宋简体" w:hAnsi="仿宋" w:eastAsia="方正仿宋简体"/>
          <w:sz w:val="32"/>
          <w:szCs w:val="32"/>
        </w:rPr>
        <w:t>强企业及行业领军企业，引进和培育一批科技含量高、带动能力强的项目。</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发展新兴产业。</w:t>
      </w:r>
      <w:r>
        <w:rPr>
          <w:rFonts w:hint="eastAsia" w:ascii="方正仿宋简体" w:hAnsi="仿宋" w:eastAsia="方正仿宋简体"/>
          <w:sz w:val="32"/>
          <w:szCs w:val="32"/>
        </w:rPr>
        <w:t>加强</w:t>
      </w:r>
      <w:r>
        <w:rPr>
          <w:rFonts w:ascii="方正仿宋简体" w:hAnsi="仿宋" w:eastAsia="方正仿宋简体"/>
          <w:sz w:val="32"/>
          <w:szCs w:val="32"/>
        </w:rPr>
        <w:t>5G</w:t>
      </w:r>
      <w:r>
        <w:rPr>
          <w:rFonts w:hint="eastAsia" w:ascii="方正仿宋简体" w:hAnsi="仿宋" w:eastAsia="方正仿宋简体"/>
          <w:sz w:val="32"/>
          <w:szCs w:val="32"/>
        </w:rPr>
        <w:t>、物联网、产业互联网等新型信息基础设施建设，发展大数据、云计算、区块链、智能制造、智慧物流等新兴产业，培育互联网医疗、线上办公等新业态。聚焦产业链、商贸流通业、电子商务、新零售消费升级。</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pacing w:val="6"/>
          <w:sz w:val="32"/>
          <w:szCs w:val="32"/>
        </w:rPr>
        <w:t>打造都市工业。</w:t>
      </w:r>
      <w:r>
        <w:rPr>
          <w:rFonts w:hint="eastAsia" w:ascii="方正仿宋简体" w:hAnsi="仿宋" w:eastAsia="方正仿宋简体"/>
          <w:spacing w:val="6"/>
          <w:sz w:val="32"/>
          <w:szCs w:val="32"/>
        </w:rPr>
        <w:t>科学谋划城东工业园区产业布局，实施“筑链、补链、强链”行动，稳步推进“节地增效”，带动优势传统行业和新兴产业集群发展，打造城东都市工业群。围绕九江石化产业园，发展</w:t>
      </w:r>
      <w:r>
        <w:rPr>
          <w:rFonts w:ascii="方正仿宋简体" w:hAnsi="仿宋" w:eastAsia="方正仿宋简体"/>
          <w:spacing w:val="6"/>
          <w:sz w:val="32"/>
          <w:szCs w:val="32"/>
        </w:rPr>
        <w:t>PX</w:t>
      </w:r>
      <w:r>
        <w:rPr>
          <w:rFonts w:hint="eastAsia" w:ascii="方正仿宋简体" w:hAnsi="仿宋" w:eastAsia="方正仿宋简体"/>
          <w:spacing w:val="6"/>
          <w:sz w:val="32"/>
          <w:szCs w:val="32"/>
        </w:rPr>
        <w:t>下游配套产业，培育化工新材料等特色产业，打造石化聚丙烯材料产业群。</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培育服务型制造业。</w:t>
      </w:r>
      <w:r>
        <w:rPr>
          <w:rFonts w:hint="eastAsia" w:ascii="方正仿宋简体" w:hAnsi="仿宋" w:eastAsia="方正仿宋简体"/>
          <w:sz w:val="32"/>
          <w:szCs w:val="32"/>
        </w:rPr>
        <w:t>突破研发设计、生产制造、销售服务业的资源边界和运营边界，推动生产和消费、制造和服务、产业链企业之间全面融合，促进产业、人力、技术、金融等资源高度协同。力争到</w:t>
      </w:r>
      <w:r>
        <w:rPr>
          <w:rFonts w:ascii="方正仿宋简体" w:hAnsi="仿宋" w:eastAsia="方正仿宋简体"/>
          <w:sz w:val="32"/>
          <w:szCs w:val="32"/>
        </w:rPr>
        <w:t>2025</w:t>
      </w:r>
      <w:r>
        <w:rPr>
          <w:rFonts w:hint="eastAsia" w:ascii="方正仿宋简体" w:hAnsi="仿宋" w:eastAsia="方正仿宋简体"/>
          <w:sz w:val="32"/>
          <w:szCs w:val="32"/>
        </w:rPr>
        <w:t>年培育</w:t>
      </w:r>
      <w:r>
        <w:rPr>
          <w:rFonts w:ascii="方正仿宋简体" w:hAnsi="仿宋" w:eastAsia="方正仿宋简体"/>
          <w:sz w:val="32"/>
          <w:szCs w:val="32"/>
        </w:rPr>
        <w:t>2</w:t>
      </w:r>
      <w:r>
        <w:rPr>
          <w:rFonts w:hint="eastAsia" w:ascii="方正仿宋简体" w:hAnsi="仿宋" w:eastAsia="方正仿宋简体"/>
          <w:sz w:val="32"/>
          <w:szCs w:val="32"/>
        </w:rPr>
        <w:t>家国家级服务型制造示范企业，建成一个省级工业设计中心。</w:t>
      </w:r>
    </w:p>
    <w:p>
      <w:pPr>
        <w:spacing w:line="240" w:lineRule="exact"/>
        <w:ind w:firstLine="640" w:firstLineChars="200"/>
        <w:rPr>
          <w:rFonts w:ascii="方正仿宋简体" w:hAnsi="仿宋" w:eastAsia="方正仿宋简体"/>
          <w:sz w:val="32"/>
          <w:szCs w:val="32"/>
        </w:rPr>
      </w:pPr>
    </w:p>
    <w:p>
      <w:pPr>
        <w:pStyle w:val="7"/>
        <w:spacing w:before="0" w:after="0" w:line="600" w:lineRule="exact"/>
        <w:jc w:val="center"/>
        <w:rPr>
          <w:rFonts w:ascii="方正仿宋简体" w:hAnsi="楷体" w:eastAsia="方正仿宋简体"/>
          <w:color w:val="000000"/>
        </w:rPr>
      </w:pPr>
      <w:bookmarkStart w:id="32" w:name="_Toc60084710"/>
      <w:bookmarkStart w:id="33" w:name="_Hlk60840717"/>
      <w:bookmarkStart w:id="34" w:name="_Toc62026799"/>
      <w:r>
        <w:rPr>
          <w:rFonts w:hint="eastAsia" w:ascii="方正仿宋简体" w:hAnsi="楷体" w:eastAsia="方正仿宋简体"/>
          <w:color w:val="000000"/>
        </w:rPr>
        <w:t>第三节</w:t>
      </w:r>
      <w:r>
        <w:rPr>
          <w:rFonts w:ascii="方正仿宋简体" w:hAnsi="楷体" w:eastAsia="方正仿宋简体"/>
          <w:color w:val="000000"/>
        </w:rPr>
        <w:t xml:space="preserve">  </w:t>
      </w:r>
      <w:r>
        <w:rPr>
          <w:rFonts w:hint="eastAsia" w:ascii="方正仿宋简体" w:hAnsi="楷体" w:eastAsia="方正仿宋简体"/>
          <w:color w:val="000000"/>
        </w:rPr>
        <w:t>提质增效</w:t>
      </w:r>
      <w:bookmarkEnd w:id="32"/>
      <w:bookmarkEnd w:id="33"/>
      <w:r>
        <w:rPr>
          <w:rFonts w:hint="eastAsia" w:ascii="方正仿宋简体" w:hAnsi="楷体" w:eastAsia="方正仿宋简体"/>
          <w:color w:val="000000"/>
        </w:rPr>
        <w:t>并行，建设现代服务业高地</w:t>
      </w:r>
      <w:bookmarkEnd w:id="34"/>
    </w:p>
    <w:p>
      <w:pPr>
        <w:spacing w:line="240" w:lineRule="exact"/>
        <w:ind w:firstLine="420" w:firstLineChars="200"/>
      </w:pPr>
    </w:p>
    <w:p>
      <w:pPr>
        <w:spacing w:line="600" w:lineRule="exact"/>
        <w:ind w:firstLine="640" w:firstLineChars="200"/>
        <w:rPr>
          <w:rFonts w:ascii="方正仿宋简体" w:hAnsi="仿宋" w:eastAsia="方正仿宋简体"/>
          <w:sz w:val="32"/>
          <w:szCs w:val="32"/>
        </w:rPr>
      </w:pPr>
      <w:r>
        <w:rPr>
          <w:rFonts w:hint="eastAsia" w:ascii="方正仿宋简体" w:hAnsi="仿宋" w:eastAsia="方正仿宋简体"/>
          <w:sz w:val="32"/>
          <w:szCs w:val="32"/>
        </w:rPr>
        <w:t>立足浔阳区实际，以提质增效为引领，推动新型服务业和传统服务业协同发展、坚持一二三产融合发展，构筑特色鲜明、结构合理的现代服务业体系，建设现代服务业高地。</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发展现代物流业。</w:t>
      </w:r>
      <w:r>
        <w:rPr>
          <w:rFonts w:hint="eastAsia" w:ascii="方正仿宋简体" w:hAnsi="仿宋" w:eastAsia="方正仿宋简体"/>
          <w:sz w:val="32"/>
          <w:szCs w:val="32"/>
        </w:rPr>
        <w:t>利用九江建设“区域航运中心”契机，依托长江岸线，加大力度改造升级物流基础设施。打造城东农产品集散基地、冷链物流基地、快递物流基地、零担专线物流基地，构建现代供应链物流服务体系。</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做强商务服务业。</w:t>
      </w:r>
      <w:r>
        <w:rPr>
          <w:rFonts w:hint="eastAsia" w:ascii="方正仿宋简体" w:hAnsi="仿宋" w:eastAsia="方正仿宋简体"/>
          <w:sz w:val="32"/>
          <w:szCs w:val="32"/>
        </w:rPr>
        <w:t>加快发展人力资源服务，培育发展网上人力资源市场，开发人力资源供求信息查询系统、人才测评系统、职业指导系统。建立人力资源服务培训基地、实训基地，落实职业技能培训、鉴定补贴，逐步解决企业结构性招工难题。提升发展咨询服务业，围绕现有产业园区，加快发展工程咨询、科技咨询、管理咨询、项目咨询、法律咨询和投资咨询等服务，为企业发展提供配套服务。</w:t>
      </w:r>
    </w:p>
    <w:p>
      <w:pPr>
        <w:spacing w:line="600" w:lineRule="exact"/>
        <w:ind w:firstLine="643" w:firstLineChars="200"/>
        <w:rPr>
          <w:rFonts w:ascii="方正仿宋简体" w:hAnsi="仿宋" w:eastAsia="方正仿宋简体"/>
          <w:spacing w:val="4"/>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做优金融服务业。</w:t>
      </w:r>
      <w:r>
        <w:rPr>
          <w:rFonts w:hint="eastAsia" w:ascii="方正仿宋简体" w:hAnsi="仿宋" w:eastAsia="方正仿宋简体"/>
          <w:spacing w:val="10"/>
          <w:sz w:val="32"/>
          <w:szCs w:val="32"/>
        </w:rPr>
        <w:t>引导金融机构来浔设立区域总部和分支机构，发挥私募基金对产业发展的助推作用，发展新型金融业态。建立健全信用担保、资信评估等多元化金融中介服务体系。完善“政企银担”对接机制，拓展网上金融服务大厅功能</w:t>
      </w:r>
      <w:r>
        <w:rPr>
          <w:rFonts w:hint="eastAsia" w:ascii="方正仿宋简体" w:hAnsi="仿宋" w:eastAsia="方正仿宋简体"/>
          <w:spacing w:val="4"/>
          <w:sz w:val="32"/>
          <w:szCs w:val="32"/>
        </w:rPr>
        <w:t>，</w:t>
      </w:r>
      <w:r>
        <w:rPr>
          <w:rFonts w:hint="eastAsia" w:ascii="方正仿宋简体" w:hAnsi="仿宋" w:eastAsia="方正仿宋简体"/>
          <w:spacing w:val="10"/>
          <w:sz w:val="32"/>
          <w:szCs w:val="32"/>
        </w:rPr>
        <w:t>提供更好的金融配套服务，</w:t>
      </w:r>
      <w:r>
        <w:rPr>
          <w:rFonts w:hint="eastAsia" w:ascii="方正仿宋简体" w:hAnsi="仿宋" w:eastAsia="方正仿宋简体"/>
          <w:spacing w:val="4"/>
          <w:sz w:val="32"/>
          <w:szCs w:val="32"/>
        </w:rPr>
        <w:t>鼓励开展知识产权质押融资，</w:t>
      </w:r>
      <w:r>
        <w:rPr>
          <w:rFonts w:hint="eastAsia" w:ascii="方正仿宋简体" w:hAnsi="仿宋" w:eastAsia="方正仿宋简体"/>
          <w:spacing w:val="10"/>
          <w:sz w:val="32"/>
          <w:szCs w:val="32"/>
        </w:rPr>
        <w:t>拓宽民营企业融资途径，解决民营企业融资难、融资贵问题。</w:t>
      </w:r>
      <w:r>
        <w:rPr>
          <w:rFonts w:hint="eastAsia" w:ascii="方正仿宋简体" w:hAnsi="仿宋" w:eastAsia="方正仿宋简体"/>
          <w:spacing w:val="4"/>
          <w:sz w:val="32"/>
          <w:szCs w:val="32"/>
        </w:rPr>
        <w:t>对科技含量高、成长性强的小微企业，进一步加大财政、融资等支持力度，促进小微企业升级上规，为经济发展注入更多新鲜血液。</w:t>
      </w:r>
    </w:p>
    <w:tbl>
      <w:tblPr>
        <w:tblStyle w:val="21"/>
        <w:tblW w:w="830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302" w:type="dxa"/>
          </w:tcPr>
          <w:p>
            <w:pPr>
              <w:spacing w:line="540" w:lineRule="exact"/>
              <w:jc w:val="center"/>
              <w:rPr>
                <w:rFonts w:ascii="黑体" w:hAnsi="黑体" w:eastAsia="黑体"/>
                <w:b/>
                <w:bCs/>
                <w:sz w:val="28"/>
                <w:szCs w:val="28"/>
              </w:rPr>
            </w:pPr>
            <w:r>
              <w:rPr>
                <w:rFonts w:hint="eastAsia" w:ascii="黑体" w:hAnsi="黑体" w:eastAsia="黑体"/>
                <w:b/>
                <w:bCs/>
                <w:sz w:val="28"/>
                <w:szCs w:val="28"/>
              </w:rPr>
              <w:t>专栏</w:t>
            </w:r>
            <w:r>
              <w:rPr>
                <w:rFonts w:ascii="黑体" w:hAnsi="黑体" w:eastAsia="黑体"/>
                <w:b/>
                <w:bCs/>
                <w:sz w:val="28"/>
                <w:szCs w:val="28"/>
              </w:rPr>
              <w:t xml:space="preserve">6  </w:t>
            </w:r>
            <w:r>
              <w:rPr>
                <w:rFonts w:hint="eastAsia" w:ascii="黑体" w:hAnsi="黑体" w:eastAsia="黑体"/>
                <w:b/>
                <w:bCs/>
                <w:sz w:val="28"/>
                <w:szCs w:val="28"/>
              </w:rPr>
              <w:t>“政企银担”对接机制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44" w:hRule="atLeast"/>
        </w:trPr>
        <w:tc>
          <w:tcPr>
            <w:tcW w:w="8302" w:type="dxa"/>
          </w:tcPr>
          <w:p>
            <w:pPr>
              <w:spacing w:line="440" w:lineRule="exact"/>
              <w:ind w:firstLine="480" w:firstLineChars="200"/>
              <w:rPr>
                <w:rFonts w:ascii="方正仿宋简体" w:hAnsi="楷体" w:eastAsia="方正仿宋简体"/>
                <w:sz w:val="24"/>
                <w:szCs w:val="24"/>
              </w:rPr>
            </w:pPr>
            <w:r>
              <w:rPr>
                <w:rFonts w:hint="eastAsia" w:ascii="方正仿宋简体" w:hAnsi="黑体" w:eastAsia="方正仿宋简体"/>
                <w:sz w:val="24"/>
                <w:szCs w:val="24"/>
              </w:rPr>
              <w:t>“政企银担”对接机制：</w:t>
            </w:r>
            <w:r>
              <w:rPr>
                <w:rFonts w:hint="eastAsia" w:ascii="方正仿宋简体" w:hAnsi="宋体" w:eastAsia="方正仿宋简体"/>
                <w:sz w:val="24"/>
                <w:szCs w:val="24"/>
              </w:rPr>
              <w:t>即通过集聚政府部门、商业银行、担保机构、投资基金、咨询服务机构、中小微企业等参建主体，携手共建金融科技服务生态圈，有效降低中小微企业融资成本，缓解企业融资难、融资贵问题，推动中小微企业从“难贷”走向“能贷”。</w:t>
            </w:r>
          </w:p>
        </w:tc>
      </w:tr>
    </w:tbl>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大力发展电子商务。</w:t>
      </w:r>
      <w:r>
        <w:rPr>
          <w:rFonts w:hint="eastAsia" w:ascii="方正仿宋简体" w:hAnsi="仿宋" w:eastAsia="方正仿宋简体"/>
          <w:sz w:val="32"/>
          <w:szCs w:val="32"/>
        </w:rPr>
        <w:t>扩大电子商务在传统产业的应用，改造升级现有电商产业园、科技创新创业中心，培育和引进电商企业在我区聚集发展。发展跨境电商，培育形成一批跨境电商特色出口产业集群。支持市场主体设立海外仓或利用海外公共仓，助力跨境电商企业扩大出口规模。落实出口退税企业分类管理办</w:t>
      </w:r>
      <w:r>
        <w:rPr>
          <w:rFonts w:hint="eastAsia" w:ascii="方正仿宋简体" w:hAnsi="仿宋" w:eastAsia="方正仿宋简体"/>
          <w:spacing w:val="-6"/>
          <w:sz w:val="32"/>
          <w:szCs w:val="32"/>
        </w:rPr>
        <w:t>法，确保及时足额退税。帮助企业解决通关、结汇等方面的实际问题，为跨境电子商务健康快速发展营造良好的环境。</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提升发展科技服务业。</w:t>
      </w:r>
      <w:r>
        <w:rPr>
          <w:rFonts w:hint="eastAsia" w:ascii="方正仿宋简体" w:hAnsi="仿宋" w:eastAsia="方正仿宋简体"/>
          <w:sz w:val="32"/>
          <w:szCs w:val="32"/>
        </w:rPr>
        <w:t>推进特色优势产业研发服务，完善科技资源共享体系，孵化一批高科技服务类企业。结合我区特色和优势产业，实施产学研协同创新载体搭建工程，形成高校、科研机构、龙头企业和中小企业共同参与的特色优势产业研发体系。培养壮大本地专利代理人队伍，提升知识产权保护能力和管理服务水平，力争到</w:t>
      </w:r>
      <w:r>
        <w:rPr>
          <w:rFonts w:ascii="方正仿宋简体" w:hAnsi="仿宋" w:eastAsia="方正仿宋简体"/>
          <w:sz w:val="32"/>
          <w:szCs w:val="32"/>
        </w:rPr>
        <w:t>2025</w:t>
      </w:r>
      <w:r>
        <w:rPr>
          <w:rFonts w:hint="eastAsia" w:ascii="方正仿宋简体" w:hAnsi="仿宋" w:eastAsia="方正仿宋简体"/>
          <w:sz w:val="32"/>
          <w:szCs w:val="32"/>
        </w:rPr>
        <w:t>年，建立适应现代服务业发展的科技创新服务体系，为浔阳区产业转型高质量发展提供有力支撑。</w:t>
      </w:r>
    </w:p>
    <w:tbl>
      <w:tblPr>
        <w:tblStyle w:val="21"/>
        <w:tblW w:w="82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6" w:type="dxa"/>
          </w:tcPr>
          <w:p>
            <w:pPr>
              <w:spacing w:line="560" w:lineRule="exact"/>
              <w:jc w:val="center"/>
              <w:rPr>
                <w:rFonts w:ascii="黑体" w:hAnsi="黑体" w:eastAsia="黑体"/>
                <w:b/>
                <w:bCs/>
                <w:sz w:val="28"/>
                <w:szCs w:val="28"/>
              </w:rPr>
            </w:pPr>
            <w:bookmarkStart w:id="35" w:name="_Hlk60841889"/>
            <w:r>
              <w:rPr>
                <w:rFonts w:hint="eastAsia" w:ascii="黑体" w:hAnsi="黑体" w:eastAsia="黑体"/>
                <w:b/>
                <w:bCs/>
                <w:sz w:val="28"/>
                <w:szCs w:val="28"/>
              </w:rPr>
              <w:t>专栏</w:t>
            </w:r>
            <w:r>
              <w:rPr>
                <w:rFonts w:ascii="黑体" w:hAnsi="黑体" w:eastAsia="黑体"/>
                <w:b/>
                <w:bCs/>
                <w:sz w:val="28"/>
                <w:szCs w:val="28"/>
              </w:rPr>
              <w:t xml:space="preserve">7  </w:t>
            </w:r>
            <w:r>
              <w:rPr>
                <w:rFonts w:hint="eastAsia" w:ascii="黑体" w:hAnsi="黑体" w:eastAsia="黑体"/>
                <w:b/>
                <w:bCs/>
                <w:sz w:val="28"/>
                <w:szCs w:val="28"/>
              </w:rPr>
              <w:t>科技服务业重点工程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3" w:hRule="atLeast"/>
        </w:trPr>
        <w:tc>
          <w:tcPr>
            <w:tcW w:w="8296" w:type="dxa"/>
          </w:tcPr>
          <w:p>
            <w:pPr>
              <w:spacing w:line="440" w:lineRule="exact"/>
              <w:ind w:firstLine="480" w:firstLineChars="200"/>
              <w:rPr>
                <w:rFonts w:ascii="方正仿宋简体" w:hAnsi="楷体" w:eastAsia="方正仿宋简体"/>
                <w:sz w:val="24"/>
                <w:szCs w:val="24"/>
              </w:rPr>
            </w:pPr>
            <w:r>
              <w:rPr>
                <w:rFonts w:hint="eastAsia" w:ascii="方正仿宋简体" w:hAnsi="黑体" w:eastAsia="方正仿宋简体"/>
                <w:sz w:val="24"/>
                <w:szCs w:val="24"/>
              </w:rPr>
              <w:t>产学研协同创新载体搭建工程：</w:t>
            </w:r>
            <w:r>
              <w:rPr>
                <w:rFonts w:hint="eastAsia" w:ascii="方正仿宋简体" w:hAnsi="宋体" w:eastAsia="方正仿宋简体"/>
                <w:sz w:val="24"/>
                <w:szCs w:val="24"/>
              </w:rPr>
              <w:t>加强与国内知名大学产业研究院、重点实验室、博士后工作站、工程技术（研究）中心等研发基地布局浔阳。</w:t>
            </w:r>
          </w:p>
        </w:tc>
      </w:tr>
      <w:bookmarkEnd w:id="35"/>
    </w:tbl>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加快发展信息技术服务业。</w:t>
      </w:r>
      <w:r>
        <w:rPr>
          <w:rFonts w:hint="eastAsia" w:ascii="方正仿宋简体" w:hAnsi="仿宋" w:eastAsia="方正仿宋简体"/>
          <w:sz w:val="32"/>
          <w:szCs w:val="32"/>
        </w:rPr>
        <w:t>探索引进大数据服务中心，推进政务数据资源的集中与开放，对企业数据资源进行收集与分析，开辟数据采集渠道，综合行政收集、网络搜取、自愿提供、有偿购买、传感收集等方式，建立自动、精准、实时的大数据采集体系。加强信息技术服务创新，面向九江市重点行业领域应用需求，实施“智慧</w:t>
      </w:r>
      <w:r>
        <w:rPr>
          <w:rFonts w:ascii="方正仿宋简体" w:hAnsi="仿宋" w:eastAsia="方正仿宋简体"/>
          <w:sz w:val="32"/>
          <w:szCs w:val="32"/>
        </w:rPr>
        <w:t>+</w:t>
      </w:r>
      <w:r>
        <w:rPr>
          <w:rFonts w:hint="eastAsia" w:ascii="方正仿宋简体" w:hAnsi="仿宋" w:eastAsia="方正仿宋简体"/>
          <w:sz w:val="32"/>
          <w:szCs w:val="32"/>
        </w:rPr>
        <w:t>”系列工程，增强信息技术服务基础能力。围绕浔阳区优势产业，加快培育面向数字化营销、互联网金融、电子商务、游戏动漫、人工智能等领域的技术服务平台和解决方案。</w:t>
      </w:r>
    </w:p>
    <w:tbl>
      <w:tblPr>
        <w:tblStyle w:val="21"/>
        <w:tblW w:w="82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6" w:type="dxa"/>
          </w:tcPr>
          <w:p>
            <w:pPr>
              <w:spacing w:line="560" w:lineRule="exact"/>
              <w:jc w:val="center"/>
              <w:rPr>
                <w:rFonts w:ascii="黑体" w:hAnsi="黑体" w:eastAsia="黑体"/>
                <w:b/>
                <w:bCs/>
                <w:sz w:val="28"/>
                <w:szCs w:val="28"/>
              </w:rPr>
            </w:pPr>
            <w:r>
              <w:rPr>
                <w:rFonts w:hint="eastAsia" w:ascii="黑体" w:hAnsi="黑体" w:eastAsia="黑体"/>
                <w:b/>
                <w:bCs/>
                <w:sz w:val="28"/>
                <w:szCs w:val="28"/>
              </w:rPr>
              <w:t>专栏</w:t>
            </w:r>
            <w:r>
              <w:rPr>
                <w:rFonts w:ascii="黑体" w:hAnsi="黑体" w:eastAsia="黑体"/>
                <w:b/>
                <w:bCs/>
                <w:sz w:val="28"/>
                <w:szCs w:val="28"/>
              </w:rPr>
              <w:t xml:space="preserve">8  </w:t>
            </w:r>
            <w:r>
              <w:rPr>
                <w:rFonts w:hint="eastAsia" w:ascii="黑体" w:hAnsi="黑体" w:eastAsia="黑体"/>
                <w:b/>
                <w:bCs/>
                <w:sz w:val="28"/>
                <w:szCs w:val="28"/>
              </w:rPr>
              <w:t>信息技术“智慧</w:t>
            </w:r>
            <w:r>
              <w:rPr>
                <w:rFonts w:ascii="黑体" w:hAnsi="黑体" w:eastAsia="黑体"/>
                <w:b/>
                <w:bCs/>
                <w:sz w:val="28"/>
                <w:szCs w:val="28"/>
              </w:rPr>
              <w:t>+</w:t>
            </w:r>
            <w:r>
              <w:rPr>
                <w:rFonts w:hint="eastAsia" w:ascii="黑体" w:hAnsi="黑体" w:eastAsia="黑体"/>
                <w:b/>
                <w:bCs/>
                <w:sz w:val="28"/>
                <w:szCs w:val="28"/>
              </w:rPr>
              <w:t>”系列工程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19" w:hRule="atLeast"/>
        </w:trPr>
        <w:tc>
          <w:tcPr>
            <w:tcW w:w="8296" w:type="dxa"/>
          </w:tcPr>
          <w:p>
            <w:pPr>
              <w:spacing w:line="440" w:lineRule="exact"/>
              <w:ind w:firstLine="480" w:firstLineChars="200"/>
              <w:rPr>
                <w:rFonts w:ascii="方正仿宋简体" w:hAnsi="宋体" w:eastAsia="方正仿宋简体"/>
                <w:sz w:val="24"/>
                <w:szCs w:val="24"/>
              </w:rPr>
            </w:pPr>
            <w:r>
              <w:rPr>
                <w:rFonts w:hint="eastAsia" w:ascii="方正仿宋简体" w:hAnsi="宋体" w:eastAsia="方正仿宋简体"/>
                <w:sz w:val="24"/>
                <w:szCs w:val="24"/>
              </w:rPr>
              <w:t>提升“智慧</w:t>
            </w:r>
            <w:r>
              <w:rPr>
                <w:rFonts w:ascii="方正仿宋简体" w:hAnsi="宋体" w:eastAsia="方正仿宋简体"/>
                <w:sz w:val="24"/>
                <w:szCs w:val="24"/>
              </w:rPr>
              <w:t>+</w:t>
            </w:r>
            <w:r>
              <w:rPr>
                <w:rFonts w:hint="eastAsia" w:ascii="方正仿宋简体" w:hAnsi="宋体" w:eastAsia="方正仿宋简体"/>
                <w:sz w:val="24"/>
                <w:szCs w:val="24"/>
              </w:rPr>
              <w:t>”综合集成应用水平，完成“智慧校园”“智慧城管”“智慧社区”“智慧小区”“智慧法院”“智慧公安”“智慧司法”“智慧医疗”“智慧旅游”“智慧园区”“智慧食安”等一系列项目。</w:t>
            </w:r>
          </w:p>
        </w:tc>
      </w:tr>
    </w:tbl>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高质量发展楼宇经济。</w:t>
      </w:r>
      <w:r>
        <w:rPr>
          <w:rFonts w:hint="eastAsia" w:ascii="方正仿宋简体" w:hAnsi="仿宋" w:eastAsia="方正仿宋简体"/>
          <w:sz w:val="32"/>
          <w:szCs w:val="32"/>
        </w:rPr>
        <w:t>依托中心城区资源禀赋和区位优势，破解土地紧缺桎梏。强化“平米税收”理念，设立楼宇“纳税英雄榜”，向平米要效益，推动“块状经济”向“柱状经济”转变。推进自持楼宇建设，环白水湖布局楼宇总部经济集群。持续推进楼宇经济“品质提升行动”，突出总部楼宇招商，打造“星级”楼宇，高标准提升原“十大”老商务楼宇，继续招引引领性强的总部类、高税收高效益的结算中心类、大型企业设立的区域中心类的好项目入驻楼宇，引导楼宇产业集约化、高端化、品牌化发展。</w:t>
      </w:r>
      <w:r>
        <w:rPr>
          <w:rFonts w:ascii="方正仿宋简体" w:hAnsi="仿宋" w:eastAsia="方正仿宋简体"/>
          <w:sz w:val="32"/>
          <w:szCs w:val="32"/>
        </w:rPr>
        <w:t xml:space="preserve"> </w:t>
      </w:r>
    </w:p>
    <w:tbl>
      <w:tblPr>
        <w:tblStyle w:val="21"/>
        <w:tblW w:w="82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6" w:type="dxa"/>
          </w:tcPr>
          <w:p>
            <w:pPr>
              <w:spacing w:line="560" w:lineRule="exact"/>
              <w:jc w:val="center"/>
              <w:rPr>
                <w:rFonts w:ascii="黑体" w:hAnsi="黑体" w:eastAsia="黑体"/>
                <w:b/>
                <w:bCs/>
                <w:sz w:val="28"/>
                <w:szCs w:val="28"/>
              </w:rPr>
            </w:pPr>
            <w:r>
              <w:rPr>
                <w:rFonts w:hint="eastAsia" w:ascii="黑体" w:hAnsi="黑体" w:eastAsia="黑体"/>
                <w:b/>
                <w:bCs/>
                <w:sz w:val="28"/>
                <w:szCs w:val="28"/>
              </w:rPr>
              <w:t>专栏</w:t>
            </w:r>
            <w:r>
              <w:rPr>
                <w:rFonts w:ascii="黑体" w:hAnsi="黑体" w:eastAsia="黑体"/>
                <w:b/>
                <w:bCs/>
                <w:sz w:val="28"/>
                <w:szCs w:val="28"/>
              </w:rPr>
              <w:t xml:space="preserve">9  </w:t>
            </w:r>
            <w:r>
              <w:rPr>
                <w:rFonts w:hint="eastAsia" w:ascii="黑体" w:hAnsi="黑体" w:eastAsia="黑体"/>
                <w:b/>
                <w:bCs/>
                <w:sz w:val="28"/>
                <w:szCs w:val="28"/>
              </w:rPr>
              <w:t>楼宇经济重点工程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6" w:hRule="atLeast"/>
        </w:trPr>
        <w:tc>
          <w:tcPr>
            <w:tcW w:w="8296" w:type="dxa"/>
          </w:tcPr>
          <w:p>
            <w:pPr>
              <w:spacing w:line="440" w:lineRule="exact"/>
              <w:ind w:firstLine="480" w:firstLineChars="200"/>
              <w:rPr>
                <w:rFonts w:ascii="方正仿宋简体" w:hAnsi="宋体" w:eastAsia="方正仿宋简体"/>
                <w:sz w:val="24"/>
                <w:szCs w:val="24"/>
              </w:rPr>
            </w:pPr>
            <w:r>
              <w:rPr>
                <w:rFonts w:hint="eastAsia" w:ascii="方正仿宋简体" w:hAnsi="宋体" w:eastAsia="方正仿宋简体"/>
                <w:sz w:val="24"/>
                <w:szCs w:val="24"/>
              </w:rPr>
              <w:t>加快北京商会大夏、富力商务·文澜府、广隆·枫尚国际等商务楼宇建设，打造浔阳区楼宇经济群。</w:t>
            </w:r>
          </w:p>
        </w:tc>
      </w:tr>
    </w:tbl>
    <w:p>
      <w:pPr>
        <w:spacing w:line="600" w:lineRule="exact"/>
        <w:ind w:firstLine="643" w:firstLineChars="200"/>
        <w:rPr>
          <w:rFonts w:ascii="方正仿宋简体" w:hAnsi="仿宋" w:eastAsia="方正仿宋简体"/>
          <w:spacing w:val="-10"/>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创新发展文化旅游业。</w:t>
      </w:r>
      <w:r>
        <w:rPr>
          <w:rFonts w:hint="eastAsia" w:ascii="方正仿宋简体" w:hAnsi="仿宋" w:eastAsia="方正仿宋简体"/>
          <w:sz w:val="32"/>
          <w:szCs w:val="32"/>
        </w:rPr>
        <w:t>紧扣旅游要素，充分挖掘浔阳特色文化，推动文旅产业融合，打造“浔阳江”国家</w:t>
      </w:r>
      <w:r>
        <w:rPr>
          <w:rFonts w:ascii="方正仿宋简体" w:hAnsi="仿宋" w:eastAsia="方正仿宋简体"/>
          <w:sz w:val="32"/>
          <w:szCs w:val="32"/>
        </w:rPr>
        <w:t>5A</w:t>
      </w:r>
      <w:r>
        <w:rPr>
          <w:rFonts w:hint="eastAsia" w:ascii="方正仿宋简体" w:hAnsi="仿宋" w:eastAsia="方正仿宋简体"/>
          <w:sz w:val="32"/>
          <w:szCs w:val="32"/>
        </w:rPr>
        <w:t>级旅游景区和沿江文旅产业</w:t>
      </w:r>
      <w:r>
        <w:rPr>
          <w:rFonts w:hint="eastAsia" w:ascii="方正仿宋简体" w:hAnsi="仿宋" w:eastAsia="方正仿宋简体"/>
          <w:color w:val="000000"/>
          <w:sz w:val="32"/>
          <w:szCs w:val="32"/>
        </w:rPr>
        <w:t>带，</w:t>
      </w:r>
      <w:r>
        <w:rPr>
          <w:rFonts w:hint="eastAsia" w:ascii="方正仿宋简体" w:hAnsi="仿宋" w:eastAsia="方正仿宋简体"/>
          <w:color w:val="000000"/>
          <w:spacing w:val="-10"/>
          <w:sz w:val="32"/>
          <w:szCs w:val="32"/>
        </w:rPr>
        <w:t>以“庐山天下悠”品牌为依托，打通山、江、湖、城发展的关键节点，充分发挥庐山游客资源优势，构建“九江城外登庐山，浔阳城内寻九江”联动发展，实现“资源共享、客源互送、线路互通”</w:t>
      </w:r>
      <w:r>
        <w:rPr>
          <w:rFonts w:hint="eastAsia" w:ascii="方正仿宋简体" w:hAnsi="仿宋" w:eastAsia="方正仿宋简体"/>
          <w:color w:val="000000"/>
          <w:sz w:val="32"/>
          <w:szCs w:val="32"/>
        </w:rPr>
        <w:t>。探索“</w:t>
      </w:r>
      <w:r>
        <w:rPr>
          <w:rFonts w:ascii="方正仿宋简体" w:hAnsi="仿宋" w:eastAsia="方正仿宋简体"/>
          <w:color w:val="000000"/>
          <w:sz w:val="32"/>
          <w:szCs w:val="32"/>
        </w:rPr>
        <w:t>+</w:t>
      </w:r>
      <w:r>
        <w:rPr>
          <w:rFonts w:hint="eastAsia" w:ascii="方正仿宋简体" w:hAnsi="仿宋" w:eastAsia="方正仿宋简体"/>
          <w:color w:val="000000"/>
          <w:sz w:val="32"/>
          <w:szCs w:val="32"/>
        </w:rPr>
        <w:t>旅游”和“旅</w:t>
      </w:r>
      <w:r>
        <w:rPr>
          <w:rFonts w:hint="eastAsia" w:ascii="方正仿宋简体" w:hAnsi="仿宋" w:eastAsia="方正仿宋简体"/>
          <w:sz w:val="32"/>
          <w:szCs w:val="32"/>
        </w:rPr>
        <w:t>游</w:t>
      </w:r>
      <w:r>
        <w:rPr>
          <w:rFonts w:ascii="方正仿宋简体" w:hAnsi="仿宋" w:eastAsia="方正仿宋简体"/>
          <w:sz w:val="32"/>
          <w:szCs w:val="32"/>
        </w:rPr>
        <w:t>+</w:t>
      </w:r>
      <w:r>
        <w:rPr>
          <w:rFonts w:hint="eastAsia" w:ascii="方正仿宋简体" w:hAnsi="仿宋" w:eastAsia="方正仿宋简体"/>
          <w:sz w:val="32"/>
          <w:szCs w:val="32"/>
        </w:rPr>
        <w:t>”运营模式，实现以</w:t>
      </w:r>
      <w:r>
        <w:rPr>
          <w:rFonts w:hint="eastAsia" w:ascii="方正仿宋简体" w:hAnsi="仿宋" w:eastAsia="方正仿宋简体"/>
          <w:spacing w:val="-10"/>
          <w:sz w:val="32"/>
          <w:szCs w:val="32"/>
        </w:rPr>
        <w:t>文促旅、以旅兴文，缔造文旅融合浔阳范式。完善旅游集散、咨询等服务功能，提升旅游目的地便利性、通达性、舒适性，丰富旅游业态，构建游、购、娱、食新天地，做活“揽山入城，拥山抱湖”文旅融合大文章。</w:t>
      </w:r>
      <w:r>
        <w:rPr>
          <w:rFonts w:ascii="方正仿宋简体" w:hAnsi="仿宋" w:eastAsia="方正仿宋简体"/>
          <w:spacing w:val="-10"/>
          <w:sz w:val="32"/>
          <w:szCs w:val="32"/>
        </w:rPr>
        <w:t xml:space="preserve"> </w:t>
      </w:r>
    </w:p>
    <w:p>
      <w:pPr>
        <w:pStyle w:val="2"/>
        <w:ind w:left="31680" w:firstLine="31680"/>
      </w:pPr>
    </w:p>
    <w:tbl>
      <w:tblPr>
        <w:tblStyle w:val="21"/>
        <w:tblW w:w="82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6" w:type="dxa"/>
          </w:tcPr>
          <w:p>
            <w:pPr>
              <w:spacing w:line="540" w:lineRule="exact"/>
              <w:jc w:val="center"/>
              <w:rPr>
                <w:rFonts w:ascii="黑体" w:hAnsi="黑体" w:eastAsia="黑体"/>
                <w:b/>
                <w:bCs/>
                <w:sz w:val="32"/>
                <w:szCs w:val="32"/>
              </w:rPr>
            </w:pPr>
            <w:bookmarkStart w:id="36" w:name="_Hlk60843038"/>
            <w:r>
              <w:rPr>
                <w:rFonts w:hint="eastAsia" w:ascii="黑体" w:hAnsi="黑体" w:eastAsia="黑体"/>
                <w:b/>
                <w:bCs/>
                <w:sz w:val="28"/>
                <w:szCs w:val="28"/>
              </w:rPr>
              <w:t>专栏</w:t>
            </w:r>
            <w:r>
              <w:rPr>
                <w:rFonts w:ascii="黑体" w:hAnsi="黑体" w:eastAsia="黑体"/>
                <w:b/>
                <w:bCs/>
                <w:sz w:val="28"/>
                <w:szCs w:val="28"/>
              </w:rPr>
              <w:t xml:space="preserve">10 </w:t>
            </w:r>
            <w:r>
              <w:rPr>
                <w:rFonts w:hint="eastAsia" w:ascii="黑体" w:hAnsi="黑体" w:eastAsia="黑体"/>
                <w:b/>
                <w:bCs/>
                <w:sz w:val="28"/>
                <w:szCs w:val="28"/>
              </w:rPr>
              <w:t>文旅发展重点项目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95" w:hRule="atLeast"/>
        </w:trPr>
        <w:tc>
          <w:tcPr>
            <w:tcW w:w="8296" w:type="dxa"/>
          </w:tcPr>
          <w:p>
            <w:pPr>
              <w:spacing w:line="44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1</w:t>
            </w:r>
            <w:r>
              <w:rPr>
                <w:rFonts w:hint="eastAsia" w:ascii="方正仿宋简体" w:hAnsi="黑体" w:eastAsia="方正仿宋简体"/>
                <w:sz w:val="24"/>
                <w:szCs w:val="24"/>
              </w:rPr>
              <w:t>）“江山湖景”水上旅游项目：</w:t>
            </w:r>
            <w:r>
              <w:rPr>
                <w:rFonts w:hint="eastAsia" w:ascii="方正仿宋简体" w:hAnsi="宋体" w:eastAsia="方正仿宋简体"/>
                <w:sz w:val="24"/>
                <w:szCs w:val="24"/>
              </w:rPr>
              <w:t>以沿岸现有的景点、景区、码头实体为基础，打造九江境内长江、鄱阳湖沿线临江、临湖的景观长廊。</w:t>
            </w:r>
          </w:p>
          <w:p>
            <w:pPr>
              <w:spacing w:line="44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2</w:t>
            </w:r>
            <w:r>
              <w:rPr>
                <w:rFonts w:hint="eastAsia" w:ascii="方正仿宋简体" w:hAnsi="黑体" w:eastAsia="方正仿宋简体"/>
                <w:sz w:val="24"/>
                <w:szCs w:val="24"/>
              </w:rPr>
              <w:t>）白水明珠文娱综合体项目：</w:t>
            </w:r>
            <w:r>
              <w:rPr>
                <w:rFonts w:hint="eastAsia" w:ascii="方正仿宋简体" w:hAnsi="宋体" w:eastAsia="方正仿宋简体"/>
                <w:sz w:val="24"/>
                <w:szCs w:val="24"/>
              </w:rPr>
              <w:t>分</w:t>
            </w:r>
            <w:r>
              <w:rPr>
                <w:rFonts w:ascii="方正仿宋简体" w:hAnsi="宋体" w:eastAsia="方正仿宋简体"/>
                <w:sz w:val="24"/>
                <w:szCs w:val="24"/>
              </w:rPr>
              <w:t>3</w:t>
            </w:r>
            <w:r>
              <w:rPr>
                <w:rFonts w:hint="eastAsia" w:ascii="方正仿宋简体" w:hAnsi="宋体" w:eastAsia="方正仿宋简体"/>
                <w:sz w:val="24"/>
                <w:szCs w:val="24"/>
              </w:rPr>
              <w:t>期建设，第一期为俱乐部综合项目；第二期为综合体配套项目；第三期为文化创意产业园项目。</w:t>
            </w:r>
          </w:p>
          <w:p>
            <w:pPr>
              <w:spacing w:line="440" w:lineRule="exact"/>
              <w:ind w:firstLine="480" w:firstLineChars="200"/>
              <w:rPr>
                <w:rFonts w:ascii="仿宋" w:hAnsi="仿宋" w:eastAsia="仿宋"/>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3</w:t>
            </w:r>
            <w:r>
              <w:rPr>
                <w:rFonts w:hint="eastAsia" w:ascii="方正仿宋简体" w:hAnsi="黑体" w:eastAsia="方正仿宋简体"/>
                <w:sz w:val="24"/>
                <w:szCs w:val="24"/>
              </w:rPr>
              <w:t>）“浔阳江景区”项目：</w:t>
            </w:r>
            <w:r>
              <w:rPr>
                <w:rFonts w:hint="eastAsia" w:ascii="方正仿宋简体" w:hAnsi="宋体" w:eastAsia="方正仿宋简体"/>
                <w:sz w:val="24"/>
                <w:szCs w:val="24"/>
              </w:rPr>
              <w:t>按照国家</w:t>
            </w:r>
            <w:r>
              <w:rPr>
                <w:rFonts w:ascii="方正仿宋简体" w:hAnsi="宋体" w:eastAsia="方正仿宋简体"/>
                <w:sz w:val="24"/>
                <w:szCs w:val="24"/>
              </w:rPr>
              <w:t>5A</w:t>
            </w:r>
            <w:r>
              <w:rPr>
                <w:rFonts w:hint="eastAsia" w:ascii="方正仿宋简体" w:hAnsi="宋体" w:eastAsia="方正仿宋简体"/>
                <w:sz w:val="24"/>
                <w:szCs w:val="24"/>
              </w:rPr>
              <w:t>级景区标准打造，将浔阳楼、锁江楼、琵琶亭、租界建筑、烟水亭等景点整合成“浔阳江景区”，并将九江市城区段长江沿岸进行生态综合治理，构建连续的滨江景观带。</w:t>
            </w:r>
          </w:p>
        </w:tc>
      </w:tr>
      <w:bookmarkEnd w:id="36"/>
    </w:tbl>
    <w:p>
      <w:pPr>
        <w:pStyle w:val="5"/>
        <w:jc w:val="center"/>
        <w:rPr>
          <w:rFonts w:ascii="方正黑体简体" w:hAnsi="黑体" w:eastAsia="方正黑体简体"/>
          <w:b/>
          <w:spacing w:val="-12"/>
          <w:kern w:val="2"/>
          <w:sz w:val="32"/>
          <w:szCs w:val="32"/>
        </w:rPr>
      </w:pPr>
      <w:bookmarkStart w:id="37" w:name="_Toc62026800"/>
      <w:bookmarkStart w:id="38" w:name="_Hlk60439494"/>
      <w:bookmarkStart w:id="39" w:name="_Toc60326980"/>
      <w:bookmarkStart w:id="40" w:name="_Toc60326977"/>
    </w:p>
    <w:p>
      <w:pPr>
        <w:pStyle w:val="5"/>
        <w:numPr>
          <w:ilvl w:val="0"/>
          <w:numId w:val="5"/>
        </w:numPr>
        <w:jc w:val="center"/>
        <w:rPr>
          <w:rFonts w:ascii="方正黑体简体" w:hAnsi="黑体" w:eastAsia="方正黑体简体"/>
          <w:spacing w:val="-12"/>
          <w:kern w:val="2"/>
          <w:sz w:val="32"/>
          <w:szCs w:val="32"/>
        </w:rPr>
      </w:pPr>
      <w:r>
        <w:rPr>
          <w:rFonts w:hint="eastAsia" w:ascii="方正黑体简体" w:hAnsi="黑体" w:eastAsia="方正黑体简体"/>
          <w:spacing w:val="-12"/>
          <w:kern w:val="2"/>
          <w:sz w:val="32"/>
          <w:szCs w:val="32"/>
        </w:rPr>
        <w:t>扩大内需，融入经济循环新格局</w:t>
      </w:r>
      <w:bookmarkEnd w:id="37"/>
    </w:p>
    <w:p/>
    <w:p>
      <w:pPr>
        <w:spacing w:line="600" w:lineRule="exact"/>
        <w:ind w:firstLine="640" w:firstLineChars="200"/>
        <w:rPr>
          <w:rFonts w:ascii="方正仿宋简体" w:hAnsi="仿宋" w:eastAsia="方正仿宋简体"/>
          <w:sz w:val="32"/>
          <w:szCs w:val="32"/>
        </w:rPr>
      </w:pPr>
      <w:bookmarkStart w:id="41" w:name="_Hlk60575556"/>
      <w:r>
        <w:rPr>
          <w:rFonts w:hint="eastAsia" w:ascii="方正仿宋简体" w:hAnsi="仿宋" w:eastAsia="方正仿宋简体"/>
          <w:sz w:val="32"/>
          <w:szCs w:val="32"/>
        </w:rPr>
        <w:t>坚持扩大内需战略基点</w:t>
      </w:r>
      <w:bookmarkEnd w:id="41"/>
      <w:r>
        <w:rPr>
          <w:rFonts w:hint="eastAsia" w:ascii="方正仿宋简体" w:hAnsi="仿宋" w:eastAsia="方正仿宋简体"/>
          <w:sz w:val="32"/>
          <w:szCs w:val="32"/>
        </w:rPr>
        <w:t>，把扩大内需战略与全面融入国民经济“双循环”新发展格局有机结合起来，找准浔阳区在双循环新发展格局中的坐标定位和比较优势，精准扩大有效投资，持续释放消费潜力。</w:t>
      </w:r>
    </w:p>
    <w:p>
      <w:pPr>
        <w:spacing w:line="240" w:lineRule="exact"/>
        <w:ind w:firstLine="640" w:firstLineChars="200"/>
        <w:rPr>
          <w:rFonts w:ascii="方正仿宋简体" w:hAnsi="仿宋" w:eastAsia="方正仿宋简体"/>
          <w:sz w:val="32"/>
          <w:szCs w:val="32"/>
        </w:rPr>
      </w:pPr>
    </w:p>
    <w:bookmarkEnd w:id="38"/>
    <w:p>
      <w:pPr>
        <w:pStyle w:val="7"/>
        <w:jc w:val="center"/>
        <w:rPr>
          <w:rFonts w:ascii="方正仿宋简体" w:eastAsia="方正仿宋简体"/>
        </w:rPr>
      </w:pPr>
      <w:bookmarkStart w:id="42" w:name="_Toc62026801"/>
      <w:r>
        <w:rPr>
          <w:rFonts w:hint="eastAsia" w:ascii="方正仿宋简体" w:hAnsi="宋体" w:eastAsia="方正仿宋简体"/>
        </w:rPr>
        <w:t>第一节</w:t>
      </w:r>
      <w:r>
        <w:rPr>
          <w:rFonts w:ascii="方正仿宋简体" w:hAnsi="宋体" w:eastAsia="方正仿宋简体"/>
        </w:rPr>
        <w:t xml:space="preserve">  </w:t>
      </w:r>
      <w:r>
        <w:rPr>
          <w:rFonts w:hint="eastAsia" w:ascii="方正仿宋简体" w:hAnsi="宋体" w:eastAsia="方正仿宋简体"/>
        </w:rPr>
        <w:t>强化战略基点，扩大国内投资与消费</w:t>
      </w:r>
      <w:bookmarkEnd w:id="42"/>
    </w:p>
    <w:p>
      <w:pPr>
        <w:spacing w:line="600" w:lineRule="exact"/>
        <w:ind w:firstLine="643" w:firstLineChars="200"/>
        <w:rPr>
          <w:rFonts w:ascii="方正仿宋简体" w:hAnsi="仿宋" w:eastAsia="方正仿宋简体"/>
          <w:spacing w:val="6"/>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精</w:t>
      </w:r>
      <w:r>
        <w:rPr>
          <w:rFonts w:hint="eastAsia" w:ascii="方正楷体简体" w:hAnsi="楷体" w:eastAsia="方正楷体简体"/>
          <w:b/>
          <w:spacing w:val="6"/>
          <w:sz w:val="32"/>
          <w:szCs w:val="32"/>
        </w:rPr>
        <w:t>准扩大有效投资。</w:t>
      </w:r>
      <w:r>
        <w:rPr>
          <w:rFonts w:hint="eastAsia" w:ascii="方正仿宋简体" w:hAnsi="仿宋" w:eastAsia="方正仿宋简体"/>
          <w:spacing w:val="6"/>
          <w:sz w:val="32"/>
          <w:szCs w:val="32"/>
        </w:rPr>
        <w:t>聚焦新型基础设施建设和新型城镇化建设，实施一批强基础、优功能、利长远的重大项目，推动投资规模合理增长、结构持续优化、质量不断提升。围绕提升城市综合承载能力，加快城市更新进程，推动城市交通、防洪排涝、城市安全等基础设施和养老托育、医疗卫生、社区服务等公共服务设施建设，加大新型城镇化建设投资力度。完善政府和社会资本合作模式，引导鼓励民间投资进入基础设施和公共服务领域，进一步激发民间投资活力。</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持续释放消费潜力。</w:t>
      </w:r>
      <w:r>
        <w:rPr>
          <w:rFonts w:hint="eastAsia" w:ascii="方正仿宋简体" w:hAnsi="仿宋" w:eastAsia="方正仿宋简体"/>
          <w:sz w:val="32"/>
          <w:szCs w:val="32"/>
        </w:rPr>
        <w:t>深入实施商贸、文化消费升级行动，发挥琵琶湖、新雪域、新京九等商贸物流集中连片优势，高标准建成城东现代商贸物流“一个园区、四个基地”，打造赣北重要的区域性商贸服务中心、商贸物流枢纽和商业消费中心，有效拓展、培育消费市场。提升传统消费能级，大力发展“夜经济”“童经济”“她经济”“慢经济”“银发经济”消费新模式，打造美食、文化、体育、娱乐等消费产业品牌。优化百货商场、购物中心、便利店、农贸市场等各类商业网点布局，引导行业适度集中。完善社区便民消费设施，加快规划建</w:t>
      </w:r>
      <w:r>
        <w:rPr>
          <w:rFonts w:hint="eastAsia" w:ascii="方正仿宋简体" w:hAnsi="仿宋" w:eastAsia="方正仿宋简体"/>
          <w:spacing w:val="4"/>
          <w:sz w:val="32"/>
          <w:szCs w:val="32"/>
        </w:rPr>
        <w:t>设便民生活服务圈、城市社区邻里中心和社区综合性服务网点。实施传统商圈升级改造工程，推动大中路步行街提档升级，改善消费环境，激活商业活力，重振浔阳老牌商圈。实施新消费场所创建工程，加速推进洋街等项目建设，提升旅游、文化、教育、体育、健康、托育、养老、家政、物业服务供给质量，激发消费潜力，强化消费者权益保护。</w:t>
      </w:r>
    </w:p>
    <w:p>
      <w:pPr>
        <w:spacing w:line="600" w:lineRule="exact"/>
        <w:ind w:firstLine="640" w:firstLineChars="200"/>
        <w:rPr>
          <w:rFonts w:ascii="仿宋" w:hAnsi="仿宋" w:eastAsia="仿宋"/>
          <w:sz w:val="32"/>
          <w:szCs w:val="32"/>
        </w:rPr>
      </w:pPr>
    </w:p>
    <w:tbl>
      <w:tblPr>
        <w:tblStyle w:val="21"/>
        <w:tblW w:w="82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6" w:type="dxa"/>
          </w:tcPr>
          <w:p>
            <w:pPr>
              <w:spacing w:line="540" w:lineRule="exact"/>
              <w:jc w:val="center"/>
              <w:rPr>
                <w:rFonts w:ascii="黑体" w:hAnsi="黑体" w:eastAsia="黑体"/>
                <w:b/>
                <w:bCs/>
                <w:sz w:val="32"/>
                <w:szCs w:val="32"/>
              </w:rPr>
            </w:pPr>
            <w:r>
              <w:rPr>
                <w:rFonts w:hint="eastAsia" w:ascii="黑体" w:hAnsi="黑体" w:eastAsia="黑体"/>
                <w:b/>
                <w:bCs/>
                <w:sz w:val="28"/>
                <w:szCs w:val="28"/>
              </w:rPr>
              <w:t>专栏</w:t>
            </w:r>
            <w:r>
              <w:rPr>
                <w:rFonts w:ascii="黑体" w:hAnsi="黑体" w:eastAsia="黑体"/>
                <w:b/>
                <w:bCs/>
                <w:sz w:val="28"/>
                <w:szCs w:val="28"/>
              </w:rPr>
              <w:t xml:space="preserve">11  </w:t>
            </w:r>
            <w:r>
              <w:rPr>
                <w:rFonts w:hint="eastAsia" w:ascii="黑体" w:hAnsi="黑体" w:eastAsia="黑体"/>
                <w:b/>
                <w:bCs/>
                <w:sz w:val="28"/>
                <w:szCs w:val="28"/>
              </w:rPr>
              <w:t>释放消费潜力重点项目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19" w:hRule="atLeast"/>
        </w:trPr>
        <w:tc>
          <w:tcPr>
            <w:tcW w:w="8296" w:type="dxa"/>
          </w:tcPr>
          <w:p>
            <w:pPr>
              <w:spacing w:line="44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1</w:t>
            </w:r>
            <w:r>
              <w:rPr>
                <w:rFonts w:hint="eastAsia" w:ascii="方正仿宋简体" w:hAnsi="黑体" w:eastAsia="方正仿宋简体"/>
                <w:sz w:val="24"/>
                <w:szCs w:val="24"/>
              </w:rPr>
              <w:t>）一个园区、四个基地：</w:t>
            </w:r>
            <w:r>
              <w:rPr>
                <w:rFonts w:hint="eastAsia" w:ascii="方正仿宋简体" w:hAnsi="宋体" w:eastAsia="方正仿宋简体"/>
                <w:sz w:val="24"/>
                <w:szCs w:val="24"/>
              </w:rPr>
              <w:t>“一个园区”，即以重点围绕滨江东路和长虹东大道区域，打造集快消品物流、商业仓储、商品配送、货物中转、物流服务等功能于一体的商贸物流集聚区；“四个基地”，即农产品集散基地、快递分拨基地、冷链物流基地、零担专线物流基地。</w:t>
            </w:r>
          </w:p>
          <w:p>
            <w:pPr>
              <w:spacing w:line="44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2</w:t>
            </w:r>
            <w:r>
              <w:rPr>
                <w:rFonts w:hint="eastAsia" w:ascii="方正仿宋简体" w:hAnsi="黑体" w:eastAsia="方正仿宋简体"/>
                <w:sz w:val="24"/>
                <w:szCs w:val="24"/>
              </w:rPr>
              <w:t>）传统商圈改造工程：</w:t>
            </w:r>
            <w:r>
              <w:rPr>
                <w:rFonts w:hint="eastAsia" w:ascii="方正仿宋简体" w:hAnsi="宋体" w:eastAsia="方正仿宋简体"/>
                <w:sz w:val="24"/>
                <w:szCs w:val="24"/>
              </w:rPr>
              <w:t>升级改造大中路步行街，优化步行街业态布局，提升浔阳路、新马狮、湖滨等传统商圈消费环境，借助浔阳江</w:t>
            </w:r>
            <w:r>
              <w:rPr>
                <w:rFonts w:ascii="方正仿宋简体" w:hAnsi="宋体" w:eastAsia="方正仿宋简体"/>
                <w:sz w:val="24"/>
                <w:szCs w:val="24"/>
              </w:rPr>
              <w:t>5A</w:t>
            </w:r>
            <w:r>
              <w:rPr>
                <w:rFonts w:hint="eastAsia" w:ascii="方正仿宋简体" w:hAnsi="宋体" w:eastAsia="方正仿宋简体"/>
                <w:sz w:val="24"/>
                <w:szCs w:val="24"/>
              </w:rPr>
              <w:t>景区建设，激活滨江路商业活力，重振浔阳商贸应有实力。</w:t>
            </w:r>
          </w:p>
          <w:p>
            <w:pPr>
              <w:spacing w:line="440" w:lineRule="exact"/>
              <w:ind w:firstLine="480" w:firstLineChars="200"/>
              <w:rPr>
                <w:rFonts w:ascii="仿宋" w:hAnsi="仿宋" w:eastAsia="仿宋"/>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3</w:t>
            </w:r>
            <w:r>
              <w:rPr>
                <w:rFonts w:hint="eastAsia" w:ascii="方正仿宋简体" w:hAnsi="黑体" w:eastAsia="方正仿宋简体"/>
                <w:sz w:val="24"/>
                <w:szCs w:val="24"/>
              </w:rPr>
              <w:t>）新消费场所创建工程：</w:t>
            </w:r>
            <w:r>
              <w:rPr>
                <w:rFonts w:hint="eastAsia" w:ascii="方正仿宋简体" w:hAnsi="宋体" w:eastAsia="方正仿宋简体"/>
                <w:sz w:val="24"/>
                <w:szCs w:val="24"/>
              </w:rPr>
              <w:t>加速推进洋街、浔阳里</w:t>
            </w:r>
            <w:r>
              <w:rPr>
                <w:rFonts w:ascii="方正仿宋简体" w:hAnsi="宋体" w:eastAsia="方正仿宋简体"/>
                <w:sz w:val="24"/>
                <w:szCs w:val="24"/>
              </w:rPr>
              <w:t>1723</w:t>
            </w:r>
            <w:r>
              <w:rPr>
                <w:rFonts w:hint="eastAsia" w:ascii="方正仿宋简体" w:hAnsi="宋体" w:eastAsia="方正仿宋简体"/>
                <w:sz w:val="24"/>
                <w:szCs w:val="24"/>
              </w:rPr>
              <w:t>项目、新旅文化旅游城（皮皮鲁冒险乐园）项目、新马狮购物广场等项目，</w:t>
            </w:r>
            <w:bookmarkStart w:id="43" w:name="_Hlk60982394"/>
            <w:r>
              <w:rPr>
                <w:rFonts w:hint="eastAsia" w:ascii="方正仿宋简体" w:hAnsi="宋体" w:eastAsia="方正仿宋简体"/>
                <w:sz w:val="24"/>
                <w:szCs w:val="24"/>
              </w:rPr>
              <w:t>提升服务供给质量，</w:t>
            </w:r>
            <w:bookmarkEnd w:id="43"/>
            <w:r>
              <w:rPr>
                <w:rFonts w:hint="eastAsia" w:ascii="方正仿宋简体" w:hAnsi="宋体" w:eastAsia="方正仿宋简体"/>
                <w:sz w:val="24"/>
                <w:szCs w:val="24"/>
              </w:rPr>
              <w:t>激发消费潜力。</w:t>
            </w:r>
          </w:p>
        </w:tc>
      </w:tr>
    </w:tbl>
    <w:p>
      <w:pPr>
        <w:pStyle w:val="7"/>
        <w:jc w:val="center"/>
        <w:rPr>
          <w:rFonts w:ascii="宋体"/>
        </w:rPr>
      </w:pPr>
      <w:bookmarkStart w:id="44" w:name="_Toc62026802"/>
    </w:p>
    <w:p>
      <w:pPr>
        <w:pStyle w:val="7"/>
        <w:jc w:val="center"/>
        <w:rPr>
          <w:rFonts w:ascii="方正仿宋简体" w:eastAsia="方正仿宋简体"/>
        </w:rPr>
      </w:pPr>
      <w:r>
        <w:rPr>
          <w:rFonts w:hint="eastAsia" w:ascii="方正仿宋简体" w:hAnsi="宋体" w:eastAsia="方正仿宋简体"/>
        </w:rPr>
        <w:t>第二节</w:t>
      </w:r>
      <w:r>
        <w:rPr>
          <w:rFonts w:ascii="方正仿宋简体" w:hAnsi="宋体" w:eastAsia="方正仿宋简体"/>
        </w:rPr>
        <w:t xml:space="preserve">  </w:t>
      </w:r>
      <w:r>
        <w:rPr>
          <w:rFonts w:hint="eastAsia" w:ascii="方正仿宋简体" w:hAnsi="宋体" w:eastAsia="方正仿宋简体"/>
        </w:rPr>
        <w:t>挖掘自身优势，融入国内国际双循环</w:t>
      </w:r>
      <w:bookmarkEnd w:id="44"/>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畅通国内大循环。</w:t>
      </w:r>
      <w:r>
        <w:rPr>
          <w:rFonts w:hint="eastAsia" w:ascii="方正仿宋简体" w:hAnsi="仿宋" w:eastAsia="方正仿宋简体"/>
          <w:sz w:val="32"/>
          <w:szCs w:val="32"/>
        </w:rPr>
        <w:t>围绕服务国内大市场，充分利用我区毗邻长江、区位独特、三产发达、环境优良等优势，主动承接沿海发达地区产业转移，积极打造新兴产业和现代服务业聚集区，为国内产业链关键环节补链强链行动做出积极贡献。切实发挥水陆通达的区位交通优势，坚定执行江西省交通物流枢纽建设行动，加快完善现代集疏运体系。强化市区融合发展，积极参与九江港口型国家物流枢纽和长江中游综合航运中心建设，确保国内大循环在浔阳区畅通无阻，破除生产要素和商品服务流通障碍。</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融</w:t>
      </w:r>
      <w:r>
        <w:rPr>
          <w:rFonts w:hint="eastAsia" w:ascii="方正楷体简体" w:hAnsi="楷体" w:eastAsia="方正楷体简体"/>
          <w:b/>
          <w:spacing w:val="-4"/>
          <w:sz w:val="32"/>
          <w:szCs w:val="32"/>
        </w:rPr>
        <w:t>入国际国内双循环。</w:t>
      </w:r>
      <w:r>
        <w:rPr>
          <w:rFonts w:hint="eastAsia" w:ascii="方正仿宋简体" w:hAnsi="仿宋" w:eastAsia="方正仿宋简体"/>
          <w:spacing w:val="-4"/>
          <w:sz w:val="32"/>
          <w:szCs w:val="32"/>
        </w:rPr>
        <w:t>立足国内大循环，促进内需和外需、进口和出口、引进外资和对外投资协调发展。进一步扩大双向贸易和投资，支持企业设立海外原材料保供基地、海外仓，并购关键技术、布局营销网络，努力进入国际产业分工关键环节。增强出口企业竞争力，巩固拓展国际市场。</w:t>
      </w:r>
    </w:p>
    <w:p>
      <w:pPr>
        <w:pStyle w:val="5"/>
        <w:jc w:val="center"/>
        <w:rPr>
          <w:rFonts w:ascii="方正黑体简体" w:hAnsi="黑体" w:eastAsia="方正黑体简体"/>
          <w:b/>
          <w:kern w:val="2"/>
          <w:sz w:val="32"/>
          <w:szCs w:val="32"/>
        </w:rPr>
      </w:pPr>
      <w:bookmarkStart w:id="45" w:name="_Toc62026803"/>
    </w:p>
    <w:p>
      <w:pPr>
        <w:pStyle w:val="5"/>
        <w:jc w:val="center"/>
        <w:rPr>
          <w:rFonts w:ascii="方正黑体简体" w:hAnsi="黑体" w:eastAsia="方正黑体简体"/>
          <w:kern w:val="2"/>
          <w:sz w:val="32"/>
          <w:szCs w:val="32"/>
        </w:rPr>
      </w:pPr>
      <w:r>
        <w:rPr>
          <w:rFonts w:hint="eastAsia" w:ascii="方正黑体简体" w:hAnsi="黑体" w:eastAsia="方正黑体简体"/>
          <w:kern w:val="2"/>
          <w:sz w:val="32"/>
          <w:szCs w:val="32"/>
        </w:rPr>
        <w:t>第八章</w:t>
      </w:r>
      <w:r>
        <w:rPr>
          <w:rFonts w:ascii="方正黑体简体" w:hAnsi="黑体" w:eastAsia="方正黑体简体"/>
          <w:kern w:val="2"/>
          <w:sz w:val="32"/>
          <w:szCs w:val="32"/>
        </w:rPr>
        <w:t xml:space="preserve">  </w:t>
      </w:r>
      <w:r>
        <w:rPr>
          <w:rFonts w:hint="eastAsia" w:ascii="方正黑体简体" w:hAnsi="黑体" w:eastAsia="方正黑体简体"/>
          <w:kern w:val="2"/>
          <w:sz w:val="32"/>
          <w:szCs w:val="32"/>
        </w:rPr>
        <w:t>深化改革，打造营商环境新高地</w:t>
      </w:r>
      <w:bookmarkEnd w:id="39"/>
      <w:bookmarkEnd w:id="45"/>
    </w:p>
    <w:p>
      <w:pPr>
        <w:spacing w:line="540" w:lineRule="exact"/>
        <w:ind w:firstLine="640" w:firstLineChars="200"/>
        <w:rPr>
          <w:rFonts w:ascii="方正仿宋简体" w:hAnsi="仿宋" w:eastAsia="方正仿宋简体"/>
          <w:bCs/>
          <w:sz w:val="32"/>
          <w:szCs w:val="32"/>
        </w:rPr>
      </w:pPr>
    </w:p>
    <w:p>
      <w:pPr>
        <w:spacing w:line="540" w:lineRule="exact"/>
        <w:ind w:firstLine="640" w:firstLineChars="200"/>
        <w:rPr>
          <w:rFonts w:ascii="方正仿宋简体" w:hAnsi="仿宋" w:eastAsia="方正仿宋简体"/>
          <w:bCs/>
          <w:sz w:val="32"/>
          <w:szCs w:val="32"/>
        </w:rPr>
      </w:pPr>
      <w:r>
        <w:rPr>
          <w:rFonts w:hint="eastAsia" w:ascii="方正仿宋简体" w:hAnsi="仿宋" w:eastAsia="方正仿宋简体"/>
          <w:bCs/>
          <w:sz w:val="32"/>
          <w:szCs w:val="32"/>
        </w:rPr>
        <w:t>牢固树立“环境是金”的理念，深刻认识营商环境关乎全区发展未来，主动对标国际国内一流标准，全面深化改革，打造营商环境新高地。</w:t>
      </w:r>
    </w:p>
    <w:p>
      <w:pPr>
        <w:pStyle w:val="7"/>
        <w:spacing w:before="0" w:after="0" w:line="600" w:lineRule="exact"/>
        <w:jc w:val="center"/>
        <w:rPr>
          <w:rFonts w:ascii="宋体"/>
        </w:rPr>
      </w:pPr>
      <w:bookmarkStart w:id="46" w:name="_Toc62026804"/>
    </w:p>
    <w:p>
      <w:pPr>
        <w:pStyle w:val="7"/>
        <w:spacing w:before="0" w:after="0" w:line="600" w:lineRule="exact"/>
        <w:jc w:val="center"/>
        <w:rPr>
          <w:rFonts w:ascii="方正仿宋简体" w:eastAsia="方正仿宋简体"/>
        </w:rPr>
      </w:pPr>
      <w:r>
        <w:rPr>
          <w:rFonts w:hint="eastAsia" w:ascii="方正仿宋简体" w:hAnsi="宋体" w:eastAsia="方正仿宋简体"/>
        </w:rPr>
        <w:t>第一节</w:t>
      </w:r>
      <w:r>
        <w:rPr>
          <w:rFonts w:ascii="方正仿宋简体" w:hAnsi="宋体" w:eastAsia="方正仿宋简体"/>
        </w:rPr>
        <w:t xml:space="preserve"> </w:t>
      </w:r>
      <w:r>
        <w:rPr>
          <w:rFonts w:hint="eastAsia" w:ascii="方正仿宋简体" w:hAnsi="宋体" w:eastAsia="方正仿宋简体"/>
        </w:rPr>
        <w:t>放大改革效应，激发市场主体活力</w:t>
      </w:r>
      <w:bookmarkEnd w:id="46"/>
    </w:p>
    <w:p/>
    <w:p>
      <w:pPr>
        <w:spacing w:line="600" w:lineRule="exact"/>
        <w:ind w:firstLine="643" w:firstLineChars="200"/>
        <w:rPr>
          <w:rFonts w:ascii="方正仿宋简体" w:hAnsi="仿宋" w:eastAsia="方正仿宋简体"/>
          <w:bCs/>
          <w:sz w:val="32"/>
          <w:szCs w:val="32"/>
        </w:rPr>
      </w:pPr>
      <w:r>
        <w:rPr>
          <w:rFonts w:ascii="方正楷体简体" w:hAnsi="楷体" w:eastAsia="方正楷体简体" w:cs="仿宋_GB2312"/>
          <w:b/>
          <w:bCs/>
          <w:sz w:val="32"/>
          <w:szCs w:val="32"/>
        </w:rPr>
        <w:t>——</w:t>
      </w:r>
      <w:r>
        <w:rPr>
          <w:rFonts w:hint="eastAsia" w:ascii="方正楷体简体" w:hAnsi="楷体" w:eastAsia="方正楷体简体" w:cs="仿宋_GB2312"/>
          <w:b/>
          <w:bCs/>
          <w:sz w:val="32"/>
          <w:szCs w:val="32"/>
        </w:rPr>
        <w:t>巩固深化机构改革成效</w:t>
      </w:r>
      <w:r>
        <w:rPr>
          <w:rFonts w:hint="eastAsia" w:ascii="方正楷体简体" w:hAnsi="楷体" w:eastAsia="方正楷体简体" w:cs="仿宋_GB2312"/>
          <w:sz w:val="32"/>
          <w:szCs w:val="32"/>
        </w:rPr>
        <w:t>。</w:t>
      </w:r>
      <w:r>
        <w:rPr>
          <w:rFonts w:hint="eastAsia" w:ascii="方正仿宋简体" w:hAnsi="仿宋" w:eastAsia="方正仿宋简体"/>
          <w:bCs/>
          <w:sz w:val="32"/>
          <w:szCs w:val="32"/>
        </w:rPr>
        <w:t>全面推进基层政务公开标准化规范化建设，持续做好基层整合审批服务执法力量改革，加快综合行政执法事项、执法力量整合，提高基层履职能力。全面完成事业单位改革试点工作，推进“政事分开、事企分开、管办分离”，提高公共服务质量和效率。积极探索石化产业园机制体制创新，最大限度释放活力。</w:t>
      </w:r>
    </w:p>
    <w:p>
      <w:pPr>
        <w:spacing w:line="600" w:lineRule="exact"/>
        <w:ind w:firstLine="643" w:firstLineChars="200"/>
        <w:rPr>
          <w:rFonts w:ascii="方正仿宋简体" w:hAnsi="仿宋" w:eastAsia="方正仿宋简体"/>
          <w:bCs/>
          <w:spacing w:val="-8"/>
          <w:sz w:val="32"/>
          <w:szCs w:val="32"/>
        </w:rPr>
      </w:pPr>
      <w:r>
        <w:rPr>
          <w:rFonts w:ascii="方正楷体简体" w:hAnsi="楷体" w:eastAsia="方正楷体简体" w:cs="仿宋_GB2312"/>
          <w:b/>
          <w:bCs/>
          <w:sz w:val="32"/>
          <w:szCs w:val="32"/>
        </w:rPr>
        <w:t>——</w:t>
      </w:r>
      <w:r>
        <w:rPr>
          <w:rFonts w:hint="eastAsia" w:ascii="方正楷体简体" w:hAnsi="楷体" w:eastAsia="方正楷体简体" w:cs="仿宋_GB2312"/>
          <w:b/>
          <w:bCs/>
          <w:sz w:val="32"/>
          <w:szCs w:val="32"/>
        </w:rPr>
        <w:t>创新民营经济发展促进机制。</w:t>
      </w:r>
      <w:r>
        <w:rPr>
          <w:rFonts w:hint="eastAsia" w:ascii="方正仿宋简体" w:hAnsi="仿宋" w:eastAsia="方正仿宋简体"/>
          <w:bCs/>
          <w:sz w:val="32"/>
          <w:szCs w:val="32"/>
        </w:rPr>
        <w:t>深入贯彻落实中央、省、市对民营经济发展支持政策，营造民营经济高质量发展环境，健全“个转企、产转法和企升规”梯队培育体系，完善市场主体“孵化</w:t>
      </w:r>
      <w:r>
        <w:rPr>
          <w:rFonts w:ascii="方正仿宋简体" w:hAnsi="仿宋" w:eastAsia="方正仿宋简体"/>
          <w:bCs/>
          <w:sz w:val="32"/>
          <w:szCs w:val="32"/>
        </w:rPr>
        <w:t>—</w:t>
      </w:r>
      <w:r>
        <w:rPr>
          <w:rFonts w:hint="eastAsia" w:ascii="方正仿宋简体" w:hAnsi="仿宋" w:eastAsia="方正仿宋简体"/>
          <w:bCs/>
          <w:sz w:val="32"/>
          <w:szCs w:val="32"/>
        </w:rPr>
        <w:t>达标</w:t>
      </w:r>
      <w:r>
        <w:rPr>
          <w:rFonts w:ascii="方正仿宋简体" w:hAnsi="仿宋" w:eastAsia="方正仿宋简体"/>
          <w:bCs/>
          <w:sz w:val="32"/>
          <w:szCs w:val="32"/>
        </w:rPr>
        <w:t>—</w:t>
      </w:r>
      <w:r>
        <w:rPr>
          <w:rFonts w:hint="eastAsia" w:ascii="方正仿宋简体" w:hAnsi="仿宋" w:eastAsia="方正仿宋简体"/>
          <w:bCs/>
          <w:sz w:val="32"/>
          <w:szCs w:val="32"/>
        </w:rPr>
        <w:t>升级</w:t>
      </w:r>
      <w:r>
        <w:rPr>
          <w:rFonts w:ascii="方正仿宋简体" w:hAnsi="仿宋" w:eastAsia="方正仿宋简体"/>
          <w:bCs/>
          <w:sz w:val="32"/>
          <w:szCs w:val="32"/>
        </w:rPr>
        <w:t>—</w:t>
      </w:r>
      <w:r>
        <w:rPr>
          <w:rFonts w:hint="eastAsia" w:ascii="方正仿宋简体" w:hAnsi="仿宋" w:eastAsia="方正仿宋简体"/>
          <w:bCs/>
          <w:sz w:val="32"/>
          <w:szCs w:val="32"/>
        </w:rPr>
        <w:t>做强”全成长周期精准服务</w:t>
      </w:r>
      <w:r>
        <w:rPr>
          <w:rFonts w:hint="eastAsia" w:ascii="方正仿宋简体" w:hAnsi="仿宋" w:eastAsia="方正仿宋简体"/>
          <w:bCs/>
          <w:spacing w:val="-8"/>
          <w:sz w:val="32"/>
          <w:szCs w:val="32"/>
        </w:rPr>
        <w:t>机制。加强新项目跟踪服务，建立“种子”企业“监测库”和审核申报“预备库”，选择一批成长性好、发展快、科技含量高、创新能力强的小微企业作为后备企业进行重点培育。</w:t>
      </w:r>
    </w:p>
    <w:p>
      <w:pPr>
        <w:spacing w:line="600" w:lineRule="exact"/>
        <w:ind w:firstLine="640" w:firstLineChars="200"/>
        <w:rPr>
          <w:rFonts w:ascii="方正仿宋简体" w:hAnsi="仿宋" w:eastAsia="方正仿宋简体"/>
          <w:bCs/>
          <w:sz w:val="32"/>
          <w:szCs w:val="32"/>
        </w:rPr>
      </w:pPr>
    </w:p>
    <w:tbl>
      <w:tblPr>
        <w:tblStyle w:val="21"/>
        <w:tblW w:w="82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6" w:type="dxa"/>
            <w:vAlign w:val="center"/>
          </w:tcPr>
          <w:p>
            <w:pPr>
              <w:spacing w:line="520" w:lineRule="exact"/>
              <w:jc w:val="center"/>
              <w:rPr>
                <w:rFonts w:ascii="黑体" w:hAnsi="黑体" w:eastAsia="黑体"/>
                <w:b/>
                <w:sz w:val="28"/>
                <w:szCs w:val="28"/>
              </w:rPr>
            </w:pPr>
            <w:r>
              <w:rPr>
                <w:rFonts w:hint="eastAsia" w:ascii="黑体" w:hAnsi="黑体" w:eastAsia="黑体"/>
                <w:b/>
                <w:sz w:val="28"/>
                <w:szCs w:val="28"/>
              </w:rPr>
              <w:t>专栏</w:t>
            </w:r>
            <w:r>
              <w:rPr>
                <w:rFonts w:ascii="黑体" w:hAnsi="黑体" w:eastAsia="黑体"/>
                <w:b/>
                <w:sz w:val="28"/>
                <w:szCs w:val="28"/>
              </w:rPr>
              <w:t xml:space="preserve">12  </w:t>
            </w:r>
            <w:r>
              <w:rPr>
                <w:rFonts w:hint="eastAsia" w:ascii="黑体" w:hAnsi="黑体" w:eastAsia="黑体"/>
                <w:b/>
                <w:sz w:val="28"/>
                <w:szCs w:val="28"/>
              </w:rPr>
              <w:t>个转企、产转法和企升规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0" w:hRule="atLeast"/>
        </w:trPr>
        <w:tc>
          <w:tcPr>
            <w:tcW w:w="8296" w:type="dxa"/>
          </w:tcPr>
          <w:p>
            <w:pPr>
              <w:spacing w:line="440" w:lineRule="exact"/>
              <w:ind w:firstLine="480" w:firstLineChars="200"/>
              <w:rPr>
                <w:rFonts w:ascii="方正仿宋简体" w:hAnsi="仿宋" w:eastAsia="方正仿宋简体"/>
                <w:bCs/>
                <w:sz w:val="28"/>
                <w:szCs w:val="28"/>
              </w:rPr>
            </w:pPr>
            <w:r>
              <w:rPr>
                <w:rFonts w:hint="eastAsia" w:ascii="方正仿宋简体" w:hAnsi="黑体" w:eastAsia="方正仿宋简体"/>
                <w:bCs/>
                <w:sz w:val="24"/>
                <w:szCs w:val="24"/>
              </w:rPr>
              <w:t>个转企、产转法和企升规：“</w:t>
            </w:r>
            <w:r>
              <w:rPr>
                <w:rFonts w:hint="eastAsia" w:ascii="方正仿宋简体" w:hAnsi="宋体" w:eastAsia="方正仿宋简体"/>
                <w:bCs/>
                <w:sz w:val="24"/>
                <w:szCs w:val="24"/>
              </w:rPr>
              <w:t>个转企”是指按照市场主体自愿原则，支持原领有个体营业执照的个体工商户通过转型升级，改领个人独资企业或合伙企业或有限公司等企业类型营业执照的政策（原则上要求改领有限公司营业执照）；“产转法”是指鼓励符合条件的产业活动单位转为独立注册的法人单位；</w:t>
            </w:r>
            <w:r>
              <w:rPr>
                <w:rFonts w:ascii="方正仿宋简体" w:hAnsi="宋体" w:eastAsia="方正仿宋简体"/>
                <w:bCs/>
                <w:sz w:val="24"/>
                <w:szCs w:val="24"/>
              </w:rPr>
              <w:t xml:space="preserve"> </w:t>
            </w:r>
            <w:r>
              <w:rPr>
                <w:rFonts w:hint="eastAsia" w:ascii="方正仿宋简体" w:hAnsi="宋体" w:eastAsia="方正仿宋简体"/>
                <w:bCs/>
                <w:sz w:val="24"/>
                <w:szCs w:val="24"/>
              </w:rPr>
              <w:t>“企升规”是指鼓励小微企业规范升级为规模以上企业，认定以成功录入国家规模以上企业库为标准。</w:t>
            </w:r>
          </w:p>
        </w:tc>
      </w:tr>
    </w:tbl>
    <w:p>
      <w:pPr>
        <w:spacing w:line="560" w:lineRule="exact"/>
        <w:ind w:firstLine="643" w:firstLineChars="200"/>
        <w:rPr>
          <w:rFonts w:ascii="方正楷体简体" w:hAnsi="楷体" w:eastAsia="方正楷体简体"/>
          <w:b/>
          <w:sz w:val="32"/>
          <w:szCs w:val="32"/>
        </w:rPr>
      </w:pPr>
    </w:p>
    <w:p>
      <w:pPr>
        <w:spacing w:line="56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深化国资国企改革。</w:t>
      </w:r>
      <w:r>
        <w:rPr>
          <w:rFonts w:hint="eastAsia" w:ascii="方正仿宋简体" w:hAnsi="仿宋" w:eastAsia="方正仿宋简体"/>
          <w:bCs/>
          <w:sz w:val="32"/>
          <w:szCs w:val="32"/>
        </w:rPr>
        <w:t>加快国有经济布局优化和结构调整，提高国有资本配置效率。开展国资国企改革创新行动，深化国有资本投资、运营公司改革，提升金投集团、城投公司自主运营能力和效益，发挥国有经济在关系国计民生的重要行业和关键领域的推动作用。力争建成百亿级投融资运营平台，发挥平台功能作用，提升国有企业信用评级。</w:t>
      </w:r>
    </w:p>
    <w:p>
      <w:pPr>
        <w:spacing w:line="56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深化要素市场化配置改革。</w:t>
      </w:r>
      <w:r>
        <w:rPr>
          <w:rFonts w:hint="eastAsia" w:ascii="方正仿宋简体" w:hAnsi="仿宋" w:eastAsia="方正仿宋简体"/>
          <w:bCs/>
          <w:sz w:val="32"/>
          <w:szCs w:val="32"/>
        </w:rPr>
        <w:t>推进“标准地</w:t>
      </w:r>
      <w:r>
        <w:rPr>
          <w:rFonts w:ascii="方正仿宋简体" w:hAnsi="仿宋" w:eastAsia="方正仿宋简体"/>
          <w:bCs/>
          <w:sz w:val="32"/>
          <w:szCs w:val="32"/>
        </w:rPr>
        <w:t>+</w:t>
      </w:r>
      <w:r>
        <w:rPr>
          <w:rFonts w:hint="eastAsia" w:ascii="方正仿宋简体" w:hAnsi="仿宋" w:eastAsia="方正仿宋简体"/>
          <w:bCs/>
          <w:sz w:val="32"/>
          <w:szCs w:val="32"/>
        </w:rPr>
        <w:t>承诺制</w:t>
      </w:r>
      <w:r>
        <w:rPr>
          <w:rFonts w:ascii="方正仿宋简体" w:hAnsi="仿宋" w:eastAsia="方正仿宋简体"/>
          <w:bCs/>
          <w:sz w:val="32"/>
          <w:szCs w:val="32"/>
        </w:rPr>
        <w:t>+</w:t>
      </w:r>
      <w:r>
        <w:rPr>
          <w:rFonts w:hint="eastAsia" w:ascii="方正仿宋简体" w:hAnsi="仿宋" w:eastAsia="方正仿宋简体"/>
          <w:bCs/>
          <w:sz w:val="32"/>
          <w:szCs w:val="32"/>
        </w:rPr>
        <w:t>代办制”改革，处置僵尸企业，腾退低效项目，引进节能环保产业链、产出率高的企业入驻，盘活低效用地，实现土地资源高效利用。推动劳动力、资本、技术、排污权、用能权、碳排放权等资源要素市场化配置，深化科技成果使用权、处置权和收益权改革，促进技术要素与资本要素融合发展。完善数字要素市场化配置的体制机制，持续推进政府数据开放共享，规范数据要素市场治理监管。</w:t>
      </w:r>
    </w:p>
    <w:p>
      <w:pPr>
        <w:spacing w:line="560" w:lineRule="exact"/>
        <w:ind w:firstLine="640" w:firstLineChars="200"/>
        <w:rPr>
          <w:rFonts w:ascii="方正仿宋简体" w:hAnsi="仿宋" w:eastAsia="方正仿宋简体"/>
          <w:bCs/>
          <w:sz w:val="32"/>
          <w:szCs w:val="32"/>
        </w:rPr>
      </w:pPr>
    </w:p>
    <w:tbl>
      <w:tblPr>
        <w:tblStyle w:val="21"/>
        <w:tblW w:w="82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6" w:type="dxa"/>
          </w:tcPr>
          <w:p>
            <w:pPr>
              <w:spacing w:line="520" w:lineRule="exact"/>
              <w:jc w:val="center"/>
              <w:rPr>
                <w:rFonts w:ascii="黑体" w:hAnsi="黑体" w:eastAsia="黑体"/>
                <w:b/>
                <w:sz w:val="28"/>
                <w:szCs w:val="28"/>
              </w:rPr>
            </w:pPr>
            <w:r>
              <w:rPr>
                <w:rFonts w:ascii="方正仿宋简体" w:hAnsi="仿宋" w:eastAsia="方正仿宋简体"/>
                <w:bCs/>
                <w:sz w:val="32"/>
                <w:szCs w:val="32"/>
              </w:rPr>
              <w:br w:type="page"/>
            </w:r>
            <w:bookmarkStart w:id="47" w:name="_Hlk60843986"/>
            <w:r>
              <w:rPr>
                <w:rFonts w:hint="eastAsia" w:ascii="黑体" w:hAnsi="黑体" w:eastAsia="黑体"/>
                <w:b/>
                <w:sz w:val="28"/>
                <w:szCs w:val="28"/>
              </w:rPr>
              <w:t>专栏</w:t>
            </w:r>
            <w:r>
              <w:rPr>
                <w:rFonts w:ascii="黑体" w:hAnsi="黑体" w:eastAsia="黑体"/>
                <w:b/>
                <w:sz w:val="28"/>
                <w:szCs w:val="28"/>
              </w:rPr>
              <w:t xml:space="preserve">13 </w:t>
            </w:r>
            <w:r>
              <w:rPr>
                <w:rFonts w:hint="eastAsia" w:ascii="黑体" w:hAnsi="黑体" w:eastAsia="黑体"/>
                <w:b/>
                <w:sz w:val="28"/>
                <w:szCs w:val="28"/>
              </w:rPr>
              <w:t>标准地</w:t>
            </w:r>
            <w:r>
              <w:rPr>
                <w:rFonts w:ascii="黑体" w:hAnsi="黑体" w:eastAsia="黑体"/>
                <w:b/>
                <w:sz w:val="28"/>
                <w:szCs w:val="28"/>
              </w:rPr>
              <w:t>+</w:t>
            </w:r>
            <w:r>
              <w:rPr>
                <w:rFonts w:hint="eastAsia" w:ascii="黑体" w:hAnsi="黑体" w:eastAsia="黑体"/>
                <w:b/>
                <w:sz w:val="28"/>
                <w:szCs w:val="28"/>
              </w:rPr>
              <w:t>承诺制</w:t>
            </w:r>
            <w:r>
              <w:rPr>
                <w:rFonts w:ascii="黑体" w:hAnsi="黑体" w:eastAsia="黑体"/>
                <w:b/>
                <w:sz w:val="28"/>
                <w:szCs w:val="28"/>
              </w:rPr>
              <w:t>+</w:t>
            </w:r>
            <w:r>
              <w:rPr>
                <w:rFonts w:hint="eastAsia" w:ascii="黑体" w:hAnsi="黑体" w:eastAsia="黑体"/>
                <w:b/>
                <w:sz w:val="28"/>
                <w:szCs w:val="28"/>
              </w:rPr>
              <w:t>代办制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3" w:hRule="atLeast"/>
        </w:trPr>
        <w:tc>
          <w:tcPr>
            <w:tcW w:w="8296" w:type="dxa"/>
          </w:tcPr>
          <w:p>
            <w:pPr>
              <w:spacing w:line="400" w:lineRule="exact"/>
              <w:ind w:firstLine="480" w:firstLineChars="200"/>
              <w:rPr>
                <w:rFonts w:ascii="方正仿宋简体" w:hAnsi="宋体" w:eastAsia="方正仿宋简体"/>
                <w:bCs/>
                <w:sz w:val="24"/>
                <w:szCs w:val="24"/>
              </w:rPr>
            </w:pPr>
            <w:r>
              <w:rPr>
                <w:rFonts w:hint="eastAsia" w:ascii="方正仿宋简体" w:hAnsi="黑体" w:eastAsia="方正仿宋简体"/>
                <w:bCs/>
                <w:sz w:val="24"/>
                <w:szCs w:val="24"/>
              </w:rPr>
              <w:t>标准地</w:t>
            </w:r>
            <w:r>
              <w:rPr>
                <w:rFonts w:ascii="方正仿宋简体" w:hAnsi="黑体" w:eastAsia="方正仿宋简体"/>
                <w:bCs/>
                <w:sz w:val="24"/>
                <w:szCs w:val="24"/>
              </w:rPr>
              <w:t>+</w:t>
            </w:r>
            <w:r>
              <w:rPr>
                <w:rFonts w:hint="eastAsia" w:ascii="方正仿宋简体" w:hAnsi="黑体" w:eastAsia="方正仿宋简体"/>
                <w:bCs/>
                <w:sz w:val="24"/>
                <w:szCs w:val="24"/>
              </w:rPr>
              <w:t>承诺制</w:t>
            </w:r>
            <w:r>
              <w:rPr>
                <w:rFonts w:ascii="方正仿宋简体" w:hAnsi="黑体" w:eastAsia="方正仿宋简体"/>
                <w:bCs/>
                <w:sz w:val="24"/>
                <w:szCs w:val="24"/>
              </w:rPr>
              <w:t>+</w:t>
            </w:r>
            <w:r>
              <w:rPr>
                <w:rFonts w:hint="eastAsia" w:ascii="方正仿宋简体" w:hAnsi="黑体" w:eastAsia="方正仿宋简体"/>
                <w:bCs/>
                <w:sz w:val="24"/>
                <w:szCs w:val="24"/>
              </w:rPr>
              <w:t>代办制：</w:t>
            </w:r>
            <w:r>
              <w:rPr>
                <w:rFonts w:hint="eastAsia" w:ascii="方正仿宋简体" w:hAnsi="宋体" w:eastAsia="方正仿宋简体"/>
                <w:bCs/>
                <w:sz w:val="24"/>
                <w:szCs w:val="24"/>
              </w:rPr>
              <w:t>一种新型企业投资项目管理模式，“标准地”是指在完成相关区域评估的基础上，带着固定资产投资强度、容积率、单位能耗标准、单位环境标准、亩均税收等至少五项基本指标出让的国有建设用地。缺少任何一项指标，不是真正意义上的“标准地”。</w:t>
            </w:r>
          </w:p>
          <w:p>
            <w:pPr>
              <w:spacing w:line="400" w:lineRule="exact"/>
              <w:ind w:firstLine="480" w:firstLineChars="200"/>
              <w:rPr>
                <w:rFonts w:ascii="方正仿宋简体" w:hAnsi="宋体" w:eastAsia="方正仿宋简体"/>
                <w:bCs/>
                <w:sz w:val="24"/>
                <w:szCs w:val="24"/>
              </w:rPr>
            </w:pPr>
            <w:r>
              <w:rPr>
                <w:rFonts w:hint="eastAsia" w:ascii="方正仿宋简体" w:hAnsi="宋体" w:eastAsia="方正仿宋简体"/>
                <w:bCs/>
                <w:sz w:val="24"/>
                <w:szCs w:val="24"/>
              </w:rPr>
              <w:t>“承诺制”是指通过“政府定标准、企业作承诺、过程强监管、信用有奖惩”的基本原则，建立区域评价、承诺公示、监管服务、联合验收、联合奖惩等制度，探索建立较为完善的企业投资项目管理体制。有了“承诺制”，“标准地”就可更快落地。</w:t>
            </w:r>
          </w:p>
          <w:p>
            <w:pPr>
              <w:spacing w:line="400" w:lineRule="exact"/>
              <w:ind w:firstLine="480" w:firstLineChars="200"/>
              <w:rPr>
                <w:rFonts w:ascii="仿宋" w:hAnsi="仿宋" w:eastAsia="仿宋"/>
                <w:bCs/>
                <w:sz w:val="28"/>
                <w:szCs w:val="28"/>
              </w:rPr>
            </w:pPr>
            <w:r>
              <w:rPr>
                <w:rFonts w:hint="eastAsia" w:ascii="方正仿宋简体" w:hAnsi="宋体" w:eastAsia="方正仿宋简体"/>
                <w:bCs/>
                <w:sz w:val="24"/>
                <w:szCs w:val="24"/>
              </w:rPr>
              <w:t>“代办制”是指依照“自愿委托、无偿代办、全程服务、高效合法、上下联动”的基本原则和实际情况，开展覆盖企业投资项目全流程审批的全程或部分代办服务，进一步提高审批效率。有了“代办制”，“标准地”项目就可更快推进。</w:t>
            </w:r>
          </w:p>
        </w:tc>
      </w:tr>
      <w:bookmarkEnd w:id="47"/>
    </w:tbl>
    <w:p>
      <w:pPr>
        <w:pStyle w:val="7"/>
        <w:spacing w:before="0" w:after="0" w:line="600" w:lineRule="exact"/>
        <w:jc w:val="center"/>
        <w:rPr>
          <w:rFonts w:ascii="楷体" w:hAnsi="楷体" w:eastAsia="楷体"/>
        </w:rPr>
      </w:pPr>
      <w:bookmarkStart w:id="48" w:name="_Toc62026805"/>
    </w:p>
    <w:p>
      <w:pPr>
        <w:pStyle w:val="7"/>
        <w:spacing w:before="0" w:after="0" w:line="600" w:lineRule="exact"/>
        <w:jc w:val="center"/>
        <w:rPr>
          <w:rFonts w:ascii="方正仿宋简体" w:eastAsia="方正仿宋简体"/>
        </w:rPr>
      </w:pPr>
      <w:r>
        <w:rPr>
          <w:rFonts w:hint="eastAsia" w:ascii="方正仿宋简体" w:hAnsi="宋体" w:eastAsia="方正仿宋简体"/>
        </w:rPr>
        <w:t>第二节</w:t>
      </w:r>
      <w:r>
        <w:rPr>
          <w:rFonts w:ascii="方正仿宋简体" w:hAnsi="宋体" w:eastAsia="方正仿宋简体"/>
        </w:rPr>
        <w:t xml:space="preserve"> </w:t>
      </w:r>
      <w:r>
        <w:rPr>
          <w:rFonts w:hint="eastAsia" w:ascii="方正仿宋简体" w:hAnsi="宋体" w:eastAsia="方正仿宋简体"/>
        </w:rPr>
        <w:t>深化放管服改革，提供优质营商服务</w:t>
      </w:r>
      <w:bookmarkEnd w:id="48"/>
    </w:p>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做实“降成本优环境”工作。</w:t>
      </w:r>
      <w:r>
        <w:rPr>
          <w:rFonts w:hint="eastAsia" w:ascii="方正仿宋简体" w:hAnsi="仿宋" w:eastAsia="方正仿宋简体"/>
          <w:sz w:val="32"/>
          <w:szCs w:val="32"/>
        </w:rPr>
        <w:t>按照全区政务服务“一张网、一朵云”要求，打造全区统一的政务云，实现“统一进出、信息共享、并联办理”。持续推进“放管服”改革，持续推进政务公开工作，力争打造全省基层政务公开标准化规范化建设示范区，以大数据、云计算、区块链技术为支撑，通过“赣服通”前台受理，实现“赣政通”后台办理，推进行政审批和行政服务标准化。力争建成全省一流区级政务服务实体大厅，确保应进部门、事项、人员全部进驻。优化政策体系，</w:t>
      </w:r>
      <w:r>
        <w:rPr>
          <w:rFonts w:hint="eastAsia" w:ascii="方正仿宋简体" w:hAnsi="仿宋" w:eastAsia="方正仿宋简体"/>
          <w:bCs/>
          <w:sz w:val="32"/>
          <w:szCs w:val="32"/>
        </w:rPr>
        <w:t>优化“浔政问策导航器”服务平台，</w:t>
      </w:r>
      <w:r>
        <w:rPr>
          <w:rFonts w:hint="eastAsia" w:ascii="方正仿宋简体" w:hAnsi="仿宋" w:eastAsia="方正仿宋简体"/>
          <w:sz w:val="32"/>
          <w:szCs w:val="32"/>
        </w:rPr>
        <w:t>解决好政策“最先一公里”“中梗阻”和“最后一公里”问题，打造“政策最优、成本最低、服务最好、办事最快”的</w:t>
      </w:r>
      <w:r>
        <w:rPr>
          <w:rFonts w:ascii="方正仿宋简体" w:hAnsi="仿宋" w:eastAsia="方正仿宋简体"/>
          <w:sz w:val="32"/>
          <w:szCs w:val="32"/>
        </w:rPr>
        <w:t xml:space="preserve"> </w:t>
      </w:r>
      <w:r>
        <w:rPr>
          <w:rFonts w:hint="eastAsia" w:ascii="方正仿宋简体" w:hAnsi="仿宋" w:eastAsia="方正仿宋简体"/>
          <w:sz w:val="32"/>
          <w:szCs w:val="32"/>
        </w:rPr>
        <w:t>“四最”营商环境。</w:t>
      </w:r>
    </w:p>
    <w:p>
      <w:pPr>
        <w:spacing w:line="60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构建重点项目精准服务机制。</w:t>
      </w:r>
      <w:r>
        <w:rPr>
          <w:rFonts w:hint="eastAsia" w:ascii="方正仿宋简体" w:hAnsi="仿宋" w:eastAsia="方正仿宋简体"/>
          <w:bCs/>
          <w:sz w:val="32"/>
          <w:szCs w:val="32"/>
        </w:rPr>
        <w:t>强化各级领导干部联系重点项目、重点企业制度，深入落实“三挂三服务”工作机制，对重点项目继续实行区级领导挂点联系，确保每个项目都有领导牵头包挂、部门对口服务，当好项目的勤务员、代办员、协调员。完善“五个一”工作机制，实行问题清单交办制、项目一线作战制、进展动态管理制，坚持“定时、定项、定向”调度。加大惠企政策兑现力度，确保政策精准投送企业。</w:t>
      </w:r>
    </w:p>
    <w:tbl>
      <w:tblPr>
        <w:tblStyle w:val="21"/>
        <w:tblW w:w="830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302" w:type="dxa"/>
            <w:vAlign w:val="center"/>
          </w:tcPr>
          <w:p>
            <w:pPr>
              <w:spacing w:line="500" w:lineRule="exact"/>
              <w:jc w:val="center"/>
              <w:rPr>
                <w:rFonts w:ascii="黑体" w:hAnsi="黑体" w:eastAsia="黑体"/>
                <w:b/>
                <w:sz w:val="28"/>
                <w:szCs w:val="28"/>
              </w:rPr>
            </w:pPr>
            <w:r>
              <w:rPr>
                <w:rFonts w:hint="eastAsia" w:ascii="黑体" w:hAnsi="黑体" w:eastAsia="黑体"/>
                <w:b/>
                <w:sz w:val="28"/>
                <w:szCs w:val="28"/>
              </w:rPr>
              <w:t>专栏</w:t>
            </w:r>
            <w:r>
              <w:rPr>
                <w:rFonts w:ascii="黑体" w:hAnsi="黑体" w:eastAsia="黑体"/>
                <w:b/>
                <w:sz w:val="28"/>
                <w:szCs w:val="28"/>
              </w:rPr>
              <w:t xml:space="preserve">14 </w:t>
            </w:r>
            <w:r>
              <w:rPr>
                <w:rFonts w:hint="eastAsia" w:ascii="黑体" w:hAnsi="黑体" w:eastAsia="黑体"/>
                <w:b/>
                <w:sz w:val="28"/>
                <w:szCs w:val="28"/>
              </w:rPr>
              <w:t>“三挂三服务”工作机制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32" w:hRule="atLeast"/>
        </w:trPr>
        <w:tc>
          <w:tcPr>
            <w:tcW w:w="8302" w:type="dxa"/>
          </w:tcPr>
          <w:p>
            <w:pPr>
              <w:spacing w:line="440" w:lineRule="exact"/>
              <w:ind w:firstLine="480" w:firstLineChars="200"/>
              <w:rPr>
                <w:rFonts w:ascii="方正仿宋简体" w:hAnsi="楷体" w:eastAsia="方正仿宋简体"/>
                <w:bCs/>
                <w:sz w:val="24"/>
                <w:szCs w:val="24"/>
              </w:rPr>
            </w:pPr>
            <w:r>
              <w:rPr>
                <w:rFonts w:hint="eastAsia" w:ascii="方正仿宋简体" w:hAnsi="黑体" w:eastAsia="方正仿宋简体"/>
                <w:bCs/>
                <w:sz w:val="24"/>
                <w:szCs w:val="24"/>
              </w:rPr>
              <w:t>“三挂三服务”：</w:t>
            </w:r>
            <w:r>
              <w:rPr>
                <w:rFonts w:hint="eastAsia" w:ascii="方正仿宋简体" w:hAnsi="宋体" w:eastAsia="方正仿宋简体"/>
                <w:bCs/>
                <w:sz w:val="24"/>
                <w:szCs w:val="24"/>
              </w:rPr>
              <w:t>区四套班子成员及涉企部门负责同志从项目引进、项目建设、项目运营三个环节，做到专人挂点和服务，主动加强与企业沟通联络，开展政策宣讲，切实帮助民营企业解决生产经营中遇到的现实困难与实际问题。</w:t>
            </w:r>
          </w:p>
        </w:tc>
      </w:tr>
    </w:tbl>
    <w:p>
      <w:pPr>
        <w:pStyle w:val="7"/>
        <w:spacing w:before="0" w:after="0" w:line="600" w:lineRule="exact"/>
        <w:jc w:val="center"/>
        <w:rPr>
          <w:rFonts w:ascii="宋体"/>
        </w:rPr>
      </w:pPr>
      <w:bookmarkStart w:id="49" w:name="_Toc62026806"/>
    </w:p>
    <w:p>
      <w:pPr>
        <w:pStyle w:val="7"/>
        <w:spacing w:before="0" w:after="0" w:line="600" w:lineRule="exact"/>
        <w:jc w:val="center"/>
        <w:rPr>
          <w:rFonts w:ascii="方正仿宋简体" w:eastAsia="方正仿宋简体"/>
        </w:rPr>
      </w:pPr>
      <w:r>
        <w:rPr>
          <w:rFonts w:hint="eastAsia" w:ascii="方正仿宋简体" w:hAnsi="宋体" w:eastAsia="方正仿宋简体"/>
        </w:rPr>
        <w:t>第三节</w:t>
      </w:r>
      <w:r>
        <w:rPr>
          <w:rFonts w:ascii="方正仿宋简体" w:hAnsi="宋体" w:eastAsia="方正仿宋简体"/>
        </w:rPr>
        <w:t xml:space="preserve"> </w:t>
      </w:r>
      <w:r>
        <w:rPr>
          <w:rFonts w:hint="eastAsia" w:ascii="方正仿宋简体" w:hAnsi="宋体" w:eastAsia="方正仿宋简体"/>
        </w:rPr>
        <w:t>强化评价考核，共建发展环境</w:t>
      </w:r>
      <w:bookmarkEnd w:id="49"/>
    </w:p>
    <w:p/>
    <w:p>
      <w:pPr>
        <w:spacing w:line="600" w:lineRule="exact"/>
        <w:ind w:firstLine="643" w:firstLineChars="200"/>
        <w:rPr>
          <w:rFonts w:ascii="方正仿宋简体" w:hAnsi="仿宋" w:eastAsia="方正仿宋简体"/>
          <w:bCs/>
          <w:sz w:val="32"/>
          <w:szCs w:val="32"/>
        </w:rPr>
      </w:pPr>
      <w:r>
        <w:rPr>
          <w:rFonts w:ascii="方正仿宋简体" w:hAnsi="楷体" w:eastAsia="方正仿宋简体"/>
          <w:b/>
          <w:sz w:val="32"/>
          <w:szCs w:val="32"/>
        </w:rPr>
        <w:t xml:space="preserve"> </w:t>
      </w:r>
      <w:r>
        <w:rPr>
          <w:rFonts w:ascii="方正楷体简体" w:hAnsi="楷体" w:eastAsia="方正楷体简体"/>
          <w:b/>
          <w:sz w:val="32"/>
          <w:szCs w:val="32"/>
        </w:rPr>
        <w:t>——</w:t>
      </w:r>
      <w:r>
        <w:rPr>
          <w:rFonts w:hint="eastAsia" w:ascii="方正楷体简体" w:hAnsi="楷体" w:eastAsia="方正楷体简体"/>
          <w:b/>
          <w:sz w:val="32"/>
          <w:szCs w:val="32"/>
        </w:rPr>
        <w:t>构建科学公正的营商环境评价机制。</w:t>
      </w:r>
      <w:r>
        <w:rPr>
          <w:rFonts w:hint="eastAsia" w:ascii="方正仿宋简体" w:hAnsi="仿宋" w:eastAsia="方正仿宋简体"/>
          <w:bCs/>
          <w:sz w:val="32"/>
          <w:szCs w:val="32"/>
        </w:rPr>
        <w:t>实现公共信用信息平台共享互通，提升信用信息归集和应用水平，构建以信用为核心的新型市场监管机制。健全信用红黑名单及季度公开制度。逐步实施营商环境第三方评价机制，以评促改、以评促优。为浔阳区企业做大做强熔铸“顶级配置”，提供一流服务，让快速、高效成为企业服务的“标配”，确保项目引得进、落得下、留得住、发展</w:t>
      </w:r>
      <w:r>
        <w:rPr>
          <w:rFonts w:hint="eastAsia" w:ascii="方正仿宋简体" w:hAnsi="仿宋" w:eastAsia="方正仿宋简体"/>
          <w:bCs/>
          <w:spacing w:val="-8"/>
          <w:sz w:val="32"/>
          <w:szCs w:val="32"/>
        </w:rPr>
        <w:t>得好，使优质的营商环境成为浔阳区的“核心竞争力”。充分释放营商环境优化的含金量，让企业有实实在在的获得感。</w:t>
      </w:r>
    </w:p>
    <w:p>
      <w:pPr>
        <w:spacing w:line="60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健全投诉企业保护机制。</w:t>
      </w:r>
      <w:r>
        <w:rPr>
          <w:rFonts w:hint="eastAsia" w:ascii="方正仿宋简体" w:hAnsi="仿宋" w:eastAsia="方正仿宋简体"/>
          <w:bCs/>
          <w:sz w:val="32"/>
          <w:szCs w:val="32"/>
        </w:rPr>
        <w:t>鼓励企业投诉营商环境问题，在投诉举报、线索受理、调查、反馈等各个环节严格落实保密措施，防止泄露与投诉内容无关信息，严肃查处以各种借口威胁刁难、打击报复投诉企业的行为。对涉企实名投诉优先办理，做到“有诉必接、有案必查、有查必果”发挥非公有制企业维权服务中心作用，依法平等保护民营企业产权和企业家权益。</w:t>
      </w:r>
    </w:p>
    <w:p>
      <w:pPr>
        <w:spacing w:line="60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构建亲清新型政商关系。</w:t>
      </w:r>
      <w:r>
        <w:rPr>
          <w:rFonts w:hint="eastAsia" w:ascii="方正仿宋简体" w:hAnsi="仿宋" w:eastAsia="方正仿宋简体"/>
          <w:bCs/>
          <w:sz w:val="32"/>
          <w:szCs w:val="32"/>
        </w:rPr>
        <w:t>落实完善政商交往“正面清单”和“负面清单”，为国家公职人员服务企业、与企业家正常交往划出“安全区”。探索商（协）会建设规范化、制度化、标准化新路子。建立政府及其有关部门负责人与商业协会、民营企业家沟通机制，聘请优秀企业家担任政府经济顾问，并推荐担任人大代表、政协委员。定期邀请企业家代表、金融机构代表共商民营企业发展问题。</w:t>
      </w:r>
      <w:r>
        <w:rPr>
          <w:rFonts w:ascii="方正仿宋简体" w:hAnsi="仿宋" w:eastAsia="方正仿宋简体"/>
          <w:bCs/>
          <w:sz w:val="32"/>
          <w:szCs w:val="32"/>
        </w:rPr>
        <w:t xml:space="preserve"> </w:t>
      </w:r>
    </w:p>
    <w:p>
      <w:pPr>
        <w:spacing w:line="240" w:lineRule="exact"/>
        <w:ind w:firstLine="640" w:firstLineChars="200"/>
        <w:rPr>
          <w:rFonts w:ascii="方正仿宋简体" w:hAnsi="仿宋" w:eastAsia="方正仿宋简体"/>
          <w:bCs/>
          <w:sz w:val="32"/>
          <w:szCs w:val="32"/>
        </w:rPr>
      </w:pPr>
    </w:p>
    <w:p>
      <w:pPr>
        <w:pStyle w:val="5"/>
        <w:keepNext/>
        <w:keepLines/>
        <w:numPr>
          <w:ilvl w:val="0"/>
          <w:numId w:val="6"/>
        </w:numPr>
        <w:spacing w:line="620" w:lineRule="exact"/>
        <w:jc w:val="center"/>
        <w:rPr>
          <w:rFonts w:ascii="方正黑体简体" w:hAnsi="黑体" w:eastAsia="方正黑体简体"/>
          <w:spacing w:val="-12"/>
          <w:kern w:val="2"/>
          <w:sz w:val="32"/>
          <w:szCs w:val="32"/>
        </w:rPr>
      </w:pPr>
      <w:bookmarkStart w:id="50" w:name="_Toc62026807"/>
      <w:r>
        <w:rPr>
          <w:rFonts w:hint="eastAsia" w:ascii="方正黑体简体" w:hAnsi="黑体" w:eastAsia="方正黑体简体"/>
          <w:spacing w:val="-12"/>
          <w:kern w:val="2"/>
          <w:sz w:val="32"/>
          <w:szCs w:val="32"/>
        </w:rPr>
        <w:t>区域融合，实现内陆双向开放新突破</w:t>
      </w:r>
      <w:bookmarkEnd w:id="50"/>
    </w:p>
    <w:p>
      <w:pPr>
        <w:spacing w:line="240" w:lineRule="exact"/>
      </w:pPr>
    </w:p>
    <w:p>
      <w:pPr>
        <w:spacing w:line="620" w:lineRule="exact"/>
        <w:ind w:firstLine="640" w:firstLineChars="200"/>
        <w:rPr>
          <w:rFonts w:ascii="方正仿宋简体" w:hAnsi="仿宋" w:eastAsia="方正仿宋简体"/>
          <w:bCs/>
          <w:sz w:val="32"/>
          <w:szCs w:val="32"/>
        </w:rPr>
      </w:pPr>
      <w:r>
        <w:rPr>
          <w:rFonts w:hint="eastAsia" w:ascii="方正仿宋简体" w:hAnsi="仿宋" w:eastAsia="方正仿宋简体"/>
          <w:bCs/>
          <w:sz w:val="32"/>
          <w:szCs w:val="32"/>
        </w:rPr>
        <w:t>把握江西内陆开放型经济试验区建设契机，全力扩大开放合作，加速实现区域融合，助力九江打造赣北开放大门户，推动更大范围、更宽领域、更深层次的全方位高水平开放。</w:t>
      </w:r>
    </w:p>
    <w:p>
      <w:pPr>
        <w:spacing w:line="240" w:lineRule="exact"/>
        <w:ind w:firstLine="640" w:firstLineChars="200"/>
        <w:rPr>
          <w:rFonts w:ascii="方正仿宋简体" w:hAnsi="仿宋" w:eastAsia="方正仿宋简体"/>
          <w:bCs/>
          <w:sz w:val="32"/>
          <w:szCs w:val="32"/>
        </w:rPr>
      </w:pPr>
    </w:p>
    <w:p>
      <w:pPr>
        <w:pStyle w:val="7"/>
        <w:numPr>
          <w:ilvl w:val="0"/>
          <w:numId w:val="7"/>
        </w:numPr>
        <w:spacing w:before="0" w:after="0" w:line="620" w:lineRule="exact"/>
        <w:jc w:val="center"/>
        <w:rPr>
          <w:rFonts w:ascii="方正仿宋简体" w:hAnsi="楷体" w:eastAsia="方正仿宋简体"/>
        </w:rPr>
      </w:pPr>
      <w:bookmarkStart w:id="51" w:name="_Toc62026808"/>
      <w:r>
        <w:rPr>
          <w:rFonts w:hint="eastAsia" w:ascii="方正仿宋简体" w:hAnsi="楷体" w:eastAsia="方正仿宋简体"/>
        </w:rPr>
        <w:t>支撑试验区建设，开辟开放新路径</w:t>
      </w:r>
      <w:bookmarkEnd w:id="51"/>
      <w:r>
        <w:rPr>
          <w:rFonts w:ascii="方正仿宋简体" w:hAnsi="楷体" w:eastAsia="方正仿宋简体"/>
        </w:rPr>
        <w:t xml:space="preserve"> </w:t>
      </w:r>
    </w:p>
    <w:p>
      <w:pPr>
        <w:spacing w:line="240" w:lineRule="exact"/>
      </w:pPr>
    </w:p>
    <w:p>
      <w:pPr>
        <w:spacing w:line="62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全力助推九江建成双向开放门户城市。</w:t>
      </w:r>
      <w:r>
        <w:rPr>
          <w:rFonts w:hint="eastAsia" w:ascii="方正仿宋简体" w:hAnsi="仿宋" w:eastAsia="方正仿宋简体"/>
          <w:bCs/>
          <w:sz w:val="32"/>
          <w:szCs w:val="32"/>
        </w:rPr>
        <w:t>发挥浔阳区地处长江黄金水道和京九大动脉交汇点的区位优势，以“作示范、勇争先”的目标定位主动谋划、高位推进江西内陆开放型经济试验区建设，在投资、贸易、金融、综合监管等领域敢闯敢试，在公共服务、市场准入、负面清单管理等方面先行先试，在构建九江“双循环”新发展格局中主动创新，助推九江建成双向开放门户城市。</w:t>
      </w:r>
    </w:p>
    <w:p>
      <w:pPr>
        <w:spacing w:line="600" w:lineRule="exact"/>
        <w:ind w:firstLine="643" w:firstLineChars="200"/>
        <w:rPr>
          <w:rFonts w:ascii="方正仿宋简体" w:hAnsi="仿宋" w:eastAsia="方正仿宋简体"/>
          <w:bCs/>
          <w:spacing w:val="8"/>
          <w:sz w:val="32"/>
          <w:szCs w:val="32"/>
        </w:rPr>
      </w:pPr>
      <w:r>
        <w:rPr>
          <w:rFonts w:ascii="方正楷体简体" w:hAnsi="楷体" w:eastAsia="方正楷体简体"/>
          <w:b/>
          <w:sz w:val="32"/>
          <w:szCs w:val="32"/>
        </w:rPr>
        <w:t>——</w:t>
      </w:r>
      <w:r>
        <w:rPr>
          <w:rFonts w:hint="eastAsia" w:ascii="方正楷体简体" w:hAnsi="楷体" w:eastAsia="方正楷体简体"/>
          <w:b/>
          <w:spacing w:val="8"/>
          <w:sz w:val="32"/>
          <w:szCs w:val="32"/>
        </w:rPr>
        <w:t>深度参与跨境电商综合试验区建设。</w:t>
      </w:r>
      <w:r>
        <w:rPr>
          <w:rFonts w:hint="eastAsia" w:ascii="方正仿宋简体" w:hAnsi="仿宋" w:eastAsia="方正仿宋简体"/>
          <w:bCs/>
          <w:spacing w:val="8"/>
          <w:sz w:val="32"/>
          <w:szCs w:val="32"/>
        </w:rPr>
        <w:t>发挥九江综合保税区和港口型物流枢纽的优势和资源条件，以“跨境电商</w:t>
      </w:r>
      <w:r>
        <w:rPr>
          <w:rFonts w:ascii="方正仿宋简体" w:hAnsi="仿宋" w:eastAsia="方正仿宋简体"/>
          <w:bCs/>
          <w:spacing w:val="8"/>
          <w:sz w:val="32"/>
          <w:szCs w:val="32"/>
        </w:rPr>
        <w:t>+</w:t>
      </w:r>
      <w:r>
        <w:rPr>
          <w:rFonts w:hint="eastAsia" w:ascii="方正仿宋简体" w:hAnsi="仿宋" w:eastAsia="方正仿宋简体"/>
          <w:bCs/>
          <w:spacing w:val="8"/>
          <w:sz w:val="32"/>
          <w:szCs w:val="32"/>
        </w:rPr>
        <w:t>互联网金融</w:t>
      </w:r>
      <w:r>
        <w:rPr>
          <w:rFonts w:ascii="方正仿宋简体" w:hAnsi="仿宋" w:eastAsia="方正仿宋简体"/>
          <w:bCs/>
          <w:spacing w:val="8"/>
          <w:sz w:val="32"/>
          <w:szCs w:val="32"/>
        </w:rPr>
        <w:t>+</w:t>
      </w:r>
      <w:r>
        <w:rPr>
          <w:rFonts w:hint="eastAsia" w:ascii="方正仿宋简体" w:hAnsi="仿宋" w:eastAsia="方正仿宋简体"/>
          <w:bCs/>
          <w:spacing w:val="8"/>
          <w:sz w:val="32"/>
          <w:szCs w:val="32"/>
        </w:rPr>
        <w:t>跨境贸易”等多业态集聚为引领，通过提供展示销售、会展服务、保税物流、检测认证、供应链服务、专业金融等多元化专业服务集群，有效延展跨境电商产业链。支持有条件的企业参与“一带一路”沿线跨境电商合作。</w:t>
      </w:r>
    </w:p>
    <w:p>
      <w:pPr>
        <w:spacing w:line="600" w:lineRule="exact"/>
        <w:ind w:firstLine="640" w:firstLineChars="200"/>
        <w:rPr>
          <w:rFonts w:ascii="方正仿宋简体" w:hAnsi="仿宋" w:eastAsia="方正仿宋简体"/>
          <w:bCs/>
          <w:sz w:val="32"/>
          <w:szCs w:val="32"/>
        </w:rPr>
      </w:pPr>
    </w:p>
    <w:p>
      <w:pPr>
        <w:pStyle w:val="7"/>
        <w:spacing w:before="0" w:after="0" w:line="600" w:lineRule="exact"/>
        <w:jc w:val="center"/>
        <w:rPr>
          <w:rFonts w:ascii="方正仿宋简体" w:hAnsi="楷体" w:eastAsia="方正仿宋简体"/>
        </w:rPr>
      </w:pPr>
      <w:bookmarkStart w:id="52" w:name="_Toc62026809"/>
      <w:r>
        <w:rPr>
          <w:rFonts w:hint="eastAsia" w:ascii="方正仿宋简体" w:hAnsi="楷体" w:eastAsia="方正仿宋简体"/>
        </w:rPr>
        <w:t>第二节</w:t>
      </w:r>
      <w:r>
        <w:rPr>
          <w:rFonts w:ascii="方正仿宋简体" w:hAnsi="楷体" w:eastAsia="方正仿宋简体"/>
        </w:rPr>
        <w:t xml:space="preserve">  </w:t>
      </w:r>
      <w:bookmarkStart w:id="53" w:name="_Hlk60947689"/>
      <w:r>
        <w:rPr>
          <w:rFonts w:hint="eastAsia" w:ascii="方正仿宋简体" w:hAnsi="楷体" w:eastAsia="方正仿宋简体"/>
        </w:rPr>
        <w:t>厚植开放新优势，加速融入区域发展</w:t>
      </w:r>
      <w:bookmarkEnd w:id="52"/>
      <w:bookmarkEnd w:id="53"/>
    </w:p>
    <w:p>
      <w:pPr>
        <w:spacing w:line="600" w:lineRule="exact"/>
        <w:ind w:firstLine="420" w:firstLineChars="200"/>
      </w:pPr>
    </w:p>
    <w:p>
      <w:pPr>
        <w:spacing w:line="60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pacing w:val="4"/>
          <w:sz w:val="32"/>
          <w:szCs w:val="32"/>
        </w:rPr>
        <w:t>培育产业承接新优势。</w:t>
      </w:r>
      <w:r>
        <w:rPr>
          <w:rFonts w:hint="eastAsia" w:ascii="方正仿宋简体" w:hAnsi="仿宋" w:eastAsia="方正仿宋简体"/>
          <w:bCs/>
          <w:spacing w:val="4"/>
          <w:sz w:val="32"/>
          <w:szCs w:val="32"/>
        </w:rPr>
        <w:t>按照“错位发展、集群发展和转型发展”思路，补齐浔阳区发展短板，做大做强优势产业，力争最优惠政策、最优质资源、最优秀人才集聚浔阳，形成对知名企业、行业龙头的强大引力。积极承接长三角、珠三角新技术、新项目，不断向产业链、价值链高端攀升。</w:t>
      </w:r>
      <w:r>
        <w:rPr>
          <w:rFonts w:ascii="方正仿宋简体" w:hAnsi="仿宋" w:eastAsia="方正仿宋简体"/>
          <w:bCs/>
          <w:spacing w:val="4"/>
          <w:sz w:val="32"/>
          <w:szCs w:val="32"/>
        </w:rPr>
        <w:t xml:space="preserve"> </w:t>
      </w:r>
    </w:p>
    <w:p>
      <w:pPr>
        <w:spacing w:line="60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培育区域融合新格局。</w:t>
      </w:r>
      <w:r>
        <w:rPr>
          <w:rFonts w:hint="eastAsia" w:ascii="方正仿宋简体" w:hAnsi="仿宋" w:eastAsia="方正仿宋简体"/>
          <w:bCs/>
          <w:sz w:val="32"/>
          <w:szCs w:val="32"/>
        </w:rPr>
        <w:t>围绕商贸物流、数字经济、楼宇经济、口岸产业、文化旅游和石油化工等若干个重点产业，深化与经开区、濂溪区、八里湖新区以及赣江新区等周边区域的共建共享，深入实施铸链、补链、延链、强链、融链计划，推进九江进口食品（肉类、水果）指定监管场地建设，形成“一个口岸，带动一个产业”的新格局，提升产业基础能力、产业链现代化水平和行业竞争力。</w:t>
      </w:r>
      <w:r>
        <w:rPr>
          <w:rFonts w:ascii="方正仿宋简体" w:hAnsi="仿宋" w:eastAsia="方正仿宋简体"/>
          <w:bCs/>
          <w:sz w:val="32"/>
          <w:szCs w:val="32"/>
        </w:rPr>
        <w:t xml:space="preserve"> </w:t>
      </w:r>
    </w:p>
    <w:p>
      <w:pPr>
        <w:spacing w:line="600" w:lineRule="exact"/>
        <w:ind w:firstLine="640" w:firstLineChars="200"/>
        <w:rPr>
          <w:rFonts w:ascii="方正仿宋简体" w:hAnsi="仿宋" w:eastAsia="方正仿宋简体"/>
          <w:bCs/>
          <w:sz w:val="32"/>
          <w:szCs w:val="32"/>
        </w:rPr>
      </w:pPr>
      <w:r>
        <w:rPr>
          <w:rFonts w:ascii="方正仿宋简体" w:hAnsi="仿宋" w:eastAsia="方正仿宋简体"/>
          <w:bCs/>
          <w:sz w:val="32"/>
          <w:szCs w:val="32"/>
        </w:rPr>
        <w:br w:type="page"/>
      </w:r>
    </w:p>
    <w:p>
      <w:pPr>
        <w:pStyle w:val="5"/>
        <w:spacing w:line="600" w:lineRule="exact"/>
        <w:jc w:val="center"/>
        <w:rPr>
          <w:rFonts w:ascii="方正黑体简体" w:hAnsi="黑体" w:eastAsia="方正黑体简体"/>
          <w:spacing w:val="-12"/>
          <w:kern w:val="2"/>
          <w:sz w:val="32"/>
          <w:szCs w:val="32"/>
        </w:rPr>
      </w:pPr>
      <w:r>
        <w:rPr>
          <w:rFonts w:hint="eastAsia" w:ascii="方正黑体简体" w:hAnsi="黑体" w:eastAsia="方正黑体简体"/>
          <w:spacing w:val="-12"/>
          <w:kern w:val="2"/>
          <w:sz w:val="32"/>
          <w:szCs w:val="32"/>
        </w:rPr>
        <w:t>第十章</w:t>
      </w:r>
      <w:r>
        <w:rPr>
          <w:rFonts w:ascii="方正黑体简体" w:hAnsi="黑体" w:eastAsia="方正黑体简体"/>
          <w:spacing w:val="-12"/>
          <w:kern w:val="2"/>
          <w:sz w:val="32"/>
          <w:szCs w:val="32"/>
        </w:rPr>
        <w:t xml:space="preserve">  </w:t>
      </w:r>
      <w:bookmarkStart w:id="54" w:name="_Toc60326979"/>
      <w:bookmarkStart w:id="55" w:name="_Toc62026810"/>
      <w:r>
        <w:rPr>
          <w:rFonts w:hint="eastAsia" w:ascii="方正黑体简体" w:hAnsi="黑体" w:eastAsia="方正黑体简体"/>
          <w:spacing w:val="-12"/>
          <w:kern w:val="2"/>
          <w:sz w:val="32"/>
          <w:szCs w:val="32"/>
        </w:rPr>
        <w:t>城市更新，</w:t>
      </w:r>
      <w:bookmarkStart w:id="56" w:name="_Hlk62002596"/>
      <w:r>
        <w:rPr>
          <w:rFonts w:hint="eastAsia" w:ascii="方正黑体简体" w:hAnsi="黑体" w:eastAsia="方正黑体简体"/>
          <w:spacing w:val="-12"/>
          <w:kern w:val="2"/>
          <w:sz w:val="32"/>
          <w:szCs w:val="32"/>
        </w:rPr>
        <w:t>打造宜居宜业新</w:t>
      </w:r>
      <w:bookmarkEnd w:id="54"/>
      <w:r>
        <w:rPr>
          <w:rFonts w:hint="eastAsia" w:ascii="方正黑体简体" w:hAnsi="黑体" w:eastAsia="方正黑体简体"/>
          <w:spacing w:val="-12"/>
          <w:kern w:val="2"/>
          <w:sz w:val="32"/>
          <w:szCs w:val="32"/>
        </w:rPr>
        <w:t>环境</w:t>
      </w:r>
      <w:bookmarkEnd w:id="55"/>
    </w:p>
    <w:p>
      <w:pPr>
        <w:spacing w:line="600" w:lineRule="exact"/>
        <w:ind w:firstLine="420" w:firstLineChars="200"/>
      </w:pPr>
    </w:p>
    <w:bookmarkEnd w:id="56"/>
    <w:p>
      <w:pPr>
        <w:spacing w:line="600" w:lineRule="exact"/>
        <w:ind w:firstLine="640" w:firstLineChars="200"/>
        <w:rPr>
          <w:rFonts w:ascii="方正仿宋简体" w:hAnsi="仿宋" w:eastAsia="方正仿宋简体"/>
          <w:sz w:val="32"/>
          <w:szCs w:val="32"/>
        </w:rPr>
      </w:pPr>
      <w:r>
        <w:rPr>
          <w:rFonts w:hint="eastAsia" w:ascii="方正仿宋简体" w:hAnsi="仿宋" w:eastAsia="方正仿宋简体"/>
          <w:sz w:val="32"/>
          <w:szCs w:val="32"/>
        </w:rPr>
        <w:t>加大城市更新力度，持续改善城市面貌，推动土地资源的节约集约利用，拓展城市发展空间，改善城市人居环境，促进城市转型升级，推动城市可持续发展，打造宜居宜业新环境。</w:t>
      </w:r>
    </w:p>
    <w:p>
      <w:pPr>
        <w:spacing w:line="240" w:lineRule="exact"/>
        <w:ind w:firstLine="608" w:firstLineChars="200"/>
        <w:rPr>
          <w:rFonts w:ascii="方正仿宋简体" w:hAnsi="仿宋" w:eastAsia="方正仿宋简体"/>
          <w:spacing w:val="-8"/>
          <w:sz w:val="32"/>
          <w:szCs w:val="32"/>
        </w:rPr>
      </w:pPr>
    </w:p>
    <w:p>
      <w:pPr>
        <w:pStyle w:val="7"/>
        <w:numPr>
          <w:ilvl w:val="1"/>
          <w:numId w:val="6"/>
        </w:numPr>
        <w:spacing w:before="0" w:after="0" w:line="620" w:lineRule="exact"/>
        <w:jc w:val="center"/>
        <w:rPr>
          <w:rFonts w:ascii="方正仿宋简体" w:hAnsi="楷体" w:eastAsia="方正仿宋简体"/>
        </w:rPr>
      </w:pPr>
      <w:bookmarkStart w:id="57" w:name="_Toc62026811"/>
      <w:r>
        <w:rPr>
          <w:rFonts w:ascii="方正仿宋简体" w:hAnsi="楷体" w:eastAsia="方正仿宋简体"/>
        </w:rPr>
        <w:t xml:space="preserve"> </w:t>
      </w:r>
      <w:r>
        <w:rPr>
          <w:rFonts w:hint="eastAsia" w:ascii="方正仿宋简体" w:hAnsi="楷体" w:eastAsia="方正仿宋简体"/>
        </w:rPr>
        <w:t>升级城市功能，推进新型城镇化</w:t>
      </w:r>
      <w:bookmarkEnd w:id="57"/>
      <w:r>
        <w:rPr>
          <w:rFonts w:ascii="方正仿宋简体" w:hAnsi="楷体" w:eastAsia="方正仿宋简体"/>
        </w:rPr>
        <w:t xml:space="preserve"> </w:t>
      </w:r>
    </w:p>
    <w:p>
      <w:pPr>
        <w:spacing w:line="240" w:lineRule="exact"/>
        <w:ind w:firstLine="420" w:firstLineChars="200"/>
      </w:pPr>
    </w:p>
    <w:p>
      <w:pPr>
        <w:spacing w:line="240" w:lineRule="exact"/>
      </w:pPr>
    </w:p>
    <w:p>
      <w:pPr>
        <w:widowControl/>
        <w:shd w:val="clear" w:color="auto" w:fill="FFFFFF"/>
        <w:spacing w:line="620" w:lineRule="exact"/>
        <w:ind w:firstLine="642"/>
        <w:rPr>
          <w:rFonts w:ascii="方正仿宋简体" w:hAnsi="楷体" w:eastAsia="方正仿宋简体"/>
          <w:b/>
          <w:spacing w:val="8"/>
          <w:sz w:val="32"/>
          <w:szCs w:val="32"/>
        </w:rPr>
      </w:pPr>
      <w:r>
        <w:rPr>
          <w:rFonts w:ascii="方正楷体简体" w:hAnsi="楷体" w:eastAsia="方正楷体简体"/>
          <w:b/>
          <w:sz w:val="32"/>
          <w:szCs w:val="32"/>
        </w:rPr>
        <w:t>——</w:t>
      </w:r>
      <w:bookmarkStart w:id="58" w:name="_Hlk61986759"/>
      <w:r>
        <w:rPr>
          <w:rFonts w:hint="eastAsia" w:ascii="方正楷体简体" w:hAnsi="楷体" w:eastAsia="方正楷体简体"/>
          <w:b/>
          <w:spacing w:val="8"/>
          <w:sz w:val="32"/>
          <w:szCs w:val="32"/>
        </w:rPr>
        <w:t>实施城市功能品质提升行动。</w:t>
      </w:r>
      <w:bookmarkEnd w:id="58"/>
      <w:r>
        <w:rPr>
          <w:rFonts w:hint="eastAsia" w:ascii="方正仿宋简体" w:hAnsi="仿宋" w:eastAsia="方正仿宋简体"/>
          <w:spacing w:val="8"/>
          <w:sz w:val="32"/>
          <w:szCs w:val="32"/>
        </w:rPr>
        <w:t>统筹推进城市生态修复、功能完善，协调城区路网、地下管网规划建设，优化城区人防工程布局，建设开发利用地下空间，着力增强城市综合防护能力和应急保障能力，助力打造海绵城市、韧性城市。坚持“不做短期修补，着眼综合发展”的原则，积极探索“微改造”模式，深化“拆建管”三位一体长效体制，加强老旧小区、老旧街区、城中村改造和社区建设。在完善老旧小区内部基础设施、基础服务的基础上，提升小区周边的生活功能。</w:t>
      </w:r>
      <w:r>
        <w:rPr>
          <w:rFonts w:ascii="方正仿宋简体" w:hAnsi="仿宋" w:eastAsia="方正仿宋简体"/>
          <w:spacing w:val="8"/>
          <w:sz w:val="32"/>
          <w:szCs w:val="32"/>
        </w:rPr>
        <w:t xml:space="preserve"> </w:t>
      </w:r>
    </w:p>
    <w:p>
      <w:pPr>
        <w:widowControl/>
        <w:shd w:val="clear" w:color="auto" w:fill="FFFFFF"/>
        <w:spacing w:line="620" w:lineRule="exact"/>
        <w:ind w:firstLine="642"/>
        <w:rPr>
          <w:rFonts w:ascii="方正仿宋简体" w:hAnsi="仿宋" w:eastAsia="方正仿宋简体"/>
          <w:sz w:val="32"/>
          <w:szCs w:val="32"/>
        </w:rPr>
      </w:pPr>
      <w:r>
        <w:rPr>
          <w:rFonts w:ascii="方正楷体简体" w:hAnsi="楷体" w:eastAsia="方正楷体简体"/>
          <w:b/>
          <w:sz w:val="32"/>
          <w:szCs w:val="32"/>
        </w:rPr>
        <w:t xml:space="preserve"> ——</w:t>
      </w:r>
      <w:r>
        <w:rPr>
          <w:rFonts w:hint="eastAsia" w:ascii="方正楷体简体" w:hAnsi="楷体" w:eastAsia="方正楷体简体"/>
          <w:b/>
          <w:sz w:val="32"/>
          <w:szCs w:val="32"/>
        </w:rPr>
        <w:t>统筹推进城郊区域协调发展。</w:t>
      </w:r>
      <w:r>
        <w:rPr>
          <w:rFonts w:hint="eastAsia" w:ascii="方正仿宋简体" w:hAnsi="仿宋" w:eastAsia="方正仿宋简体"/>
          <w:sz w:val="32"/>
          <w:szCs w:val="32"/>
        </w:rPr>
        <w:t>坚持以城促产、以产兴城，加快区域融合、产城融合步伐，统筹谋划甘棠、湓浦、白水湖、人民路街道城市更新，整合金鸡坡街道土地资源，推进城东片区和中心城区协同发展。立足资源禀赋和发展基础，发挥城东片区比较优势，稳步有序推进棚户区改造、自然村落整体搬迁、集中安置，丰富产业配套、公共服务等核心功能，增强发展承载力、产业辐射力和人口吸引力。因地制宜、多措并举，促进住房保障平稳健康发展。</w:t>
      </w:r>
      <w:r>
        <w:rPr>
          <w:rFonts w:ascii="方正仿宋简体" w:hAnsi="仿宋" w:eastAsia="方正仿宋简体"/>
          <w:sz w:val="32"/>
          <w:szCs w:val="32"/>
        </w:rPr>
        <w:t xml:space="preserve"> </w:t>
      </w:r>
    </w:p>
    <w:p>
      <w:pPr>
        <w:pStyle w:val="19"/>
        <w:spacing w:beforeAutospacing="0" w:afterAutospacing="0" w:line="620" w:lineRule="exact"/>
        <w:ind w:firstLine="641"/>
        <w:jc w:val="both"/>
        <w:rPr>
          <w:rFonts w:ascii="方正仿宋简体" w:hAnsi="仿宋" w:eastAsia="方正仿宋简体"/>
          <w:kern w:val="2"/>
          <w:sz w:val="32"/>
          <w:szCs w:val="32"/>
        </w:rPr>
      </w:pPr>
      <w:r>
        <w:rPr>
          <w:rFonts w:ascii="方正楷体简体" w:hAnsi="楷体" w:eastAsia="方正楷体简体"/>
          <w:b/>
          <w:kern w:val="2"/>
          <w:sz w:val="32"/>
          <w:szCs w:val="32"/>
        </w:rPr>
        <w:t>——</w:t>
      </w:r>
      <w:r>
        <w:rPr>
          <w:rFonts w:hint="eastAsia" w:ascii="方正楷体简体" w:hAnsi="楷体" w:eastAsia="方正楷体简体"/>
          <w:b/>
          <w:kern w:val="2"/>
          <w:sz w:val="32"/>
          <w:szCs w:val="32"/>
        </w:rPr>
        <w:t>深度挖掘主城区发展潜力。</w:t>
      </w:r>
      <w:r>
        <w:rPr>
          <w:rFonts w:hint="eastAsia" w:ascii="方正仿宋简体" w:hAnsi="仿宋" w:eastAsia="方正仿宋简体"/>
          <w:kern w:val="2"/>
          <w:sz w:val="32"/>
          <w:szCs w:val="32"/>
        </w:rPr>
        <w:t>按照“集聚发展、功能明确、特色鲜明”的原则，高标准规划、持续做强做优浔阳路商圈、新马狮商圈、白水湖商圈等商圈建设，形成彰显特色的商务集聚区、文化创意区、商业购物区、旅游休闲区、新城市综合体，实现浔阳区现代产业、现代生活、现代都市三位一体协调发展。</w:t>
      </w:r>
    </w:p>
    <w:p>
      <w:pPr>
        <w:pStyle w:val="19"/>
        <w:spacing w:beforeAutospacing="0" w:afterAutospacing="0" w:line="240" w:lineRule="exact"/>
        <w:ind w:firstLine="641"/>
        <w:jc w:val="both"/>
        <w:rPr>
          <w:rFonts w:ascii="方正仿宋简体" w:hAnsi="仿宋" w:eastAsia="方正仿宋简体"/>
          <w:sz w:val="32"/>
          <w:szCs w:val="32"/>
        </w:rPr>
      </w:pPr>
    </w:p>
    <w:p>
      <w:pPr>
        <w:pStyle w:val="7"/>
        <w:spacing w:before="0" w:after="0" w:line="620" w:lineRule="exact"/>
        <w:jc w:val="center"/>
        <w:rPr>
          <w:rFonts w:ascii="方正仿宋简体" w:eastAsia="方正仿宋简体"/>
        </w:rPr>
      </w:pPr>
      <w:r>
        <w:rPr>
          <w:rFonts w:hint="eastAsia" w:ascii="方正仿宋简体" w:hAnsi="楷体" w:eastAsia="方正仿宋简体"/>
        </w:rPr>
        <w:t>第二节</w:t>
      </w:r>
      <w:r>
        <w:rPr>
          <w:rFonts w:ascii="方正仿宋简体" w:hAnsi="楷体" w:eastAsia="方正仿宋简体"/>
        </w:rPr>
        <w:t xml:space="preserve"> </w:t>
      </w:r>
      <w:bookmarkStart w:id="59" w:name="_Toc62026812"/>
      <w:r>
        <w:rPr>
          <w:rFonts w:ascii="方正仿宋简体" w:eastAsia="方正仿宋简体"/>
        </w:rPr>
        <w:fldChar w:fldCharType="begin"/>
      </w:r>
      <w:r>
        <w:rPr>
          <w:rFonts w:ascii="方正仿宋简体" w:eastAsia="方正仿宋简体"/>
        </w:rPr>
        <w:instrText xml:space="preserve">HYPERLINK \l "_Toc43475372"</w:instrText>
      </w:r>
      <w:r>
        <w:rPr>
          <w:rFonts w:ascii="方正仿宋简体" w:eastAsia="方正仿宋简体"/>
        </w:rPr>
        <w:fldChar w:fldCharType="separate"/>
      </w:r>
      <w:r>
        <w:rPr>
          <w:rFonts w:hint="eastAsia" w:ascii="方正仿宋简体" w:hAnsi="楷体" w:eastAsia="方正仿宋简体"/>
        </w:rPr>
        <w:t>完善城市管理，增强综合治理能力</w:t>
      </w:r>
      <w:bookmarkEnd w:id="59"/>
      <w:r>
        <w:rPr>
          <w:rFonts w:ascii="方正仿宋简体" w:hAnsi="楷体" w:eastAsia="方正仿宋简体"/>
        </w:rPr>
        <w:tab/>
      </w:r>
      <w:r>
        <w:rPr>
          <w:rFonts w:ascii="方正仿宋简体" w:eastAsia="方正仿宋简体"/>
        </w:rPr>
        <w:fldChar w:fldCharType="end"/>
      </w:r>
    </w:p>
    <w:p>
      <w:pPr>
        <w:pStyle w:val="19"/>
        <w:spacing w:beforeAutospacing="0" w:afterAutospacing="0" w:line="240" w:lineRule="exact"/>
        <w:ind w:firstLine="641"/>
        <w:jc w:val="both"/>
      </w:pPr>
    </w:p>
    <w:p>
      <w:pPr>
        <w:widowControl/>
        <w:pBdr>
          <w:bottom w:val="single" w:color="FFFFFF" w:sz="6" w:space="0"/>
        </w:pBdr>
        <w:shd w:val="clear" w:color="auto" w:fill="FFFFFF"/>
        <w:spacing w:line="680" w:lineRule="exact"/>
        <w:ind w:firstLine="641"/>
        <w:rPr>
          <w:rFonts w:ascii="方正仿宋简体" w:hAnsi="仿宋" w:eastAsia="方正仿宋简体" w:cs="宋体"/>
          <w:kern w:val="0"/>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优化</w:t>
      </w:r>
      <w:r>
        <w:rPr>
          <w:rFonts w:hint="eastAsia" w:ascii="方正楷体简体" w:hAnsi="楷体" w:eastAsia="方正楷体简体"/>
          <w:b/>
          <w:spacing w:val="8"/>
          <w:sz w:val="32"/>
          <w:szCs w:val="32"/>
        </w:rPr>
        <w:t>城市管理体系。</w:t>
      </w:r>
      <w:r>
        <w:rPr>
          <w:rFonts w:hint="eastAsia" w:ascii="方正仿宋简体" w:hAnsi="仿宋" w:eastAsia="方正仿宋简体" w:cs="宋体"/>
          <w:kern w:val="0"/>
          <w:sz w:val="32"/>
          <w:szCs w:val="32"/>
        </w:rPr>
        <w:t>深入推进城市管理和执法体制改革，建立健全“市区联动、条块结合、齐抓共管、一网统管”的城市管理体系</w:t>
      </w:r>
      <w:r>
        <w:rPr>
          <w:rFonts w:ascii="方正仿宋简体" w:hAnsi="仿宋" w:eastAsia="方正仿宋简体" w:cs="宋体"/>
          <w:kern w:val="0"/>
          <w:sz w:val="32"/>
          <w:szCs w:val="32"/>
        </w:rPr>
        <w:t>,</w:t>
      </w:r>
      <w:r>
        <w:rPr>
          <w:rFonts w:hint="eastAsia" w:ascii="方正仿宋简体" w:hAnsi="仿宋" w:eastAsia="方正仿宋简体" w:cs="宋体"/>
          <w:kern w:val="0"/>
          <w:sz w:val="32"/>
          <w:szCs w:val="32"/>
        </w:rPr>
        <w:t>构建“大城管”工作格局。推进智慧城管建设</w:t>
      </w:r>
      <w:r>
        <w:rPr>
          <w:rFonts w:ascii="方正仿宋简体" w:hAnsi="仿宋" w:eastAsia="方正仿宋简体" w:cs="宋体"/>
          <w:kern w:val="0"/>
          <w:sz w:val="32"/>
          <w:szCs w:val="32"/>
        </w:rPr>
        <w:t>,</w:t>
      </w:r>
      <w:r>
        <w:rPr>
          <w:rFonts w:hint="eastAsia" w:ascii="方正仿宋简体" w:hAnsi="仿宋" w:eastAsia="方正仿宋简体" w:cs="宋体"/>
          <w:kern w:val="0"/>
          <w:sz w:val="32"/>
          <w:szCs w:val="32"/>
        </w:rPr>
        <w:t>结合人工智能、大数据、云储存等技术</w:t>
      </w:r>
      <w:r>
        <w:rPr>
          <w:rFonts w:ascii="方正仿宋简体" w:hAnsi="仿宋" w:eastAsia="方正仿宋简体" w:cs="宋体"/>
          <w:kern w:val="0"/>
          <w:sz w:val="32"/>
          <w:szCs w:val="32"/>
        </w:rPr>
        <w:t>,</w:t>
      </w:r>
      <w:r>
        <w:rPr>
          <w:rFonts w:hint="eastAsia" w:ascii="方正仿宋简体" w:hAnsi="仿宋" w:eastAsia="方正仿宋简体" w:cs="宋体"/>
          <w:kern w:val="0"/>
          <w:sz w:val="32"/>
          <w:szCs w:val="32"/>
        </w:rPr>
        <w:t>逐步实现城市管理智慧化。大力开展城乡环境综合整治，持续推进环卫保洁和市容秩序市场化，深入推进垃圾分类和减量化，不断提升城市管理水平。</w:t>
      </w:r>
    </w:p>
    <w:p>
      <w:pPr>
        <w:widowControl/>
        <w:pBdr>
          <w:bottom w:val="single" w:color="FFFFFF" w:sz="6" w:space="0"/>
        </w:pBdr>
        <w:shd w:val="clear" w:color="auto" w:fill="FFFFFF"/>
        <w:spacing w:line="680" w:lineRule="exact"/>
        <w:ind w:firstLine="641"/>
        <w:rPr>
          <w:rFonts w:ascii="方正仿宋简体" w:hAnsi="仿宋" w:eastAsia="方正仿宋简体" w:cs="宋体"/>
          <w:kern w:val="0"/>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完善城市公共服务设施。</w:t>
      </w:r>
      <w:r>
        <w:rPr>
          <w:rFonts w:hint="eastAsia" w:ascii="方正仿宋简体" w:hAnsi="仿宋" w:eastAsia="方正仿宋简体" w:cs="宋体"/>
          <w:kern w:val="0"/>
          <w:sz w:val="32"/>
          <w:szCs w:val="32"/>
        </w:rPr>
        <w:t>推进充电设施等新型城市便民设施建设，逐步建立充电智能服务平台。新建商业综合体</w:t>
      </w:r>
      <w:r>
        <w:rPr>
          <w:rFonts w:hint="eastAsia" w:ascii="方正仿宋简体" w:hAnsi="仿宋" w:eastAsia="方正仿宋简体" w:cs="宋体"/>
          <w:spacing w:val="-12"/>
          <w:kern w:val="0"/>
          <w:sz w:val="32"/>
          <w:szCs w:val="32"/>
        </w:rPr>
        <w:t>地下人防区域统筹设置垃圾中转站、新建居民小区必须设置垃圾分类基础设施，持续建设城市驿站，让城市更有温度。以老城区改造为契机，打通城区路网毛细血管，优化完善道路交通信号灯设置。推动市级在中小学集中区域建设接送学生车辆集散地。</w:t>
      </w:r>
    </w:p>
    <w:p>
      <w:pPr>
        <w:pStyle w:val="19"/>
        <w:spacing w:beforeAutospacing="0" w:afterAutospacing="0" w:line="620" w:lineRule="exact"/>
        <w:ind w:firstLine="641"/>
        <w:jc w:val="both"/>
        <w:rPr>
          <w:rFonts w:ascii="方正仿宋简体" w:hAnsi="仿宋" w:eastAsia="方正仿宋简体"/>
          <w:sz w:val="32"/>
          <w:szCs w:val="32"/>
        </w:rPr>
      </w:pPr>
      <w:r>
        <w:rPr>
          <w:rFonts w:ascii="方正楷体简体" w:hAnsi="楷体" w:eastAsia="方正楷体简体"/>
          <w:b/>
          <w:kern w:val="2"/>
          <w:sz w:val="32"/>
          <w:szCs w:val="32"/>
        </w:rPr>
        <w:t>——</w:t>
      </w:r>
      <w:r>
        <w:rPr>
          <w:rFonts w:hint="eastAsia" w:ascii="方正楷体简体" w:hAnsi="楷体" w:eastAsia="方正楷体简体"/>
          <w:b/>
          <w:kern w:val="2"/>
          <w:sz w:val="32"/>
          <w:szCs w:val="32"/>
        </w:rPr>
        <w:t>建设现代社区。</w:t>
      </w:r>
      <w:r>
        <w:rPr>
          <w:rFonts w:hint="eastAsia" w:ascii="方正仿宋简体" w:hAnsi="仿宋" w:eastAsia="方正仿宋简体"/>
          <w:sz w:val="32"/>
          <w:szCs w:val="32"/>
        </w:rPr>
        <w:t>整合社区资源和载体，依托社区服务阵地，运用新一代信息技术，建立社区居民信息大数据，建设集对外服务和对内管理为一体的社区公共服务综合管理服务系统。实施“互联网</w:t>
      </w:r>
      <w:r>
        <w:rPr>
          <w:rFonts w:ascii="方正仿宋简体" w:hAnsi="仿宋" w:eastAsia="方正仿宋简体"/>
          <w:sz w:val="32"/>
          <w:szCs w:val="32"/>
        </w:rPr>
        <w:t>+</w:t>
      </w:r>
      <w:r>
        <w:rPr>
          <w:rFonts w:hint="eastAsia" w:ascii="方正仿宋简体" w:hAnsi="仿宋" w:eastAsia="方正仿宋简体"/>
          <w:sz w:val="32"/>
          <w:szCs w:val="32"/>
        </w:rPr>
        <w:t>社区”行动计划，探索社区协助政府公共服务事项实行外包。推行社区网格化服务，完善条块结合的服务管理体系，建立社区服务事项向网格延伸机制。推动社区、社会工作和社会组织“三社联动”共融互动工作模式。</w:t>
      </w:r>
    </w:p>
    <w:p>
      <w:pPr>
        <w:widowControl/>
        <w:pBdr>
          <w:bottom w:val="single" w:color="FFFFFF" w:sz="6" w:space="0"/>
        </w:pBdr>
        <w:shd w:val="clear" w:color="auto" w:fill="FFFFFF"/>
        <w:spacing w:line="240" w:lineRule="exact"/>
        <w:ind w:firstLine="641"/>
        <w:rPr>
          <w:rFonts w:ascii="方正仿宋简体" w:hAnsi="仿宋" w:eastAsia="方正仿宋简体" w:cs="宋体"/>
          <w:kern w:val="0"/>
          <w:sz w:val="32"/>
          <w:szCs w:val="32"/>
        </w:rPr>
      </w:pPr>
    </w:p>
    <w:p>
      <w:pPr>
        <w:pStyle w:val="5"/>
        <w:spacing w:line="620" w:lineRule="exact"/>
        <w:jc w:val="center"/>
        <w:rPr>
          <w:rFonts w:ascii="方正黑体简体" w:hAnsi="黑体" w:eastAsia="方正黑体简体"/>
          <w:spacing w:val="-12"/>
          <w:kern w:val="2"/>
          <w:sz w:val="32"/>
          <w:szCs w:val="32"/>
        </w:rPr>
      </w:pPr>
      <w:bookmarkStart w:id="60" w:name="_Toc62026813"/>
      <w:r>
        <w:rPr>
          <w:rFonts w:hint="eastAsia" w:ascii="方正黑体简体" w:hAnsi="黑体" w:eastAsia="方正黑体简体"/>
          <w:spacing w:val="-12"/>
          <w:kern w:val="2"/>
          <w:sz w:val="32"/>
          <w:szCs w:val="32"/>
        </w:rPr>
        <w:t>第十一章</w:t>
      </w:r>
      <w:r>
        <w:rPr>
          <w:rFonts w:ascii="方正黑体简体" w:hAnsi="黑体" w:eastAsia="方正黑体简体"/>
          <w:spacing w:val="-12"/>
          <w:kern w:val="2"/>
          <w:sz w:val="32"/>
          <w:szCs w:val="32"/>
        </w:rPr>
        <w:t xml:space="preserve"> </w:t>
      </w:r>
      <w:r>
        <w:rPr>
          <w:rFonts w:hint="eastAsia" w:ascii="方正黑体简体" w:hAnsi="黑体" w:eastAsia="方正黑体简体"/>
          <w:spacing w:val="-12"/>
          <w:kern w:val="2"/>
          <w:sz w:val="32"/>
          <w:szCs w:val="32"/>
        </w:rPr>
        <w:t>文化支撑，塑造浔阳古城新特色</w:t>
      </w:r>
      <w:bookmarkEnd w:id="60"/>
    </w:p>
    <w:p>
      <w:pPr>
        <w:widowControl/>
        <w:pBdr>
          <w:bottom w:val="single" w:color="FFFFFF" w:sz="6" w:space="0"/>
        </w:pBdr>
        <w:shd w:val="clear" w:color="auto" w:fill="FFFFFF"/>
        <w:spacing w:line="240" w:lineRule="exact"/>
        <w:ind w:firstLine="641"/>
      </w:pPr>
    </w:p>
    <w:p>
      <w:pPr>
        <w:widowControl/>
        <w:pBdr>
          <w:bottom w:val="single" w:color="FFFFFF" w:sz="6" w:space="0"/>
        </w:pBdr>
        <w:shd w:val="clear" w:color="auto" w:fill="FFFFFF"/>
        <w:spacing w:line="620" w:lineRule="exact"/>
        <w:ind w:firstLine="642"/>
        <w:rPr>
          <w:rFonts w:ascii="方正仿宋简体" w:hAnsi="仿宋" w:eastAsia="方正仿宋简体" w:cs="宋体"/>
          <w:kern w:val="0"/>
          <w:sz w:val="32"/>
          <w:szCs w:val="32"/>
        </w:rPr>
      </w:pPr>
      <w:r>
        <w:rPr>
          <w:rFonts w:hint="eastAsia" w:ascii="方正仿宋简体" w:hAnsi="仿宋" w:eastAsia="方正仿宋简体" w:cs="宋体"/>
          <w:kern w:val="0"/>
          <w:sz w:val="32"/>
          <w:szCs w:val="32"/>
        </w:rPr>
        <w:t>坚定文化自信，牢牢把握社会主义先进文化前进方向，围绕举旗帜、聚民心、育新人、兴文化、展形象的使命任务，以更大力度、更实举措推进文化强区建设，不断提升浔阳综合竞争力。</w:t>
      </w:r>
    </w:p>
    <w:p>
      <w:pPr>
        <w:pStyle w:val="19"/>
        <w:spacing w:beforeAutospacing="0" w:afterAutospacing="0" w:line="240" w:lineRule="exact"/>
        <w:ind w:firstLine="641"/>
        <w:jc w:val="both"/>
        <w:rPr>
          <w:rFonts w:ascii="方正仿宋简体" w:hAnsi="仿宋" w:eastAsia="方正仿宋简体"/>
          <w:sz w:val="32"/>
          <w:szCs w:val="32"/>
        </w:rPr>
      </w:pPr>
    </w:p>
    <w:p>
      <w:pPr>
        <w:pStyle w:val="7"/>
        <w:spacing w:before="0" w:after="0" w:line="620" w:lineRule="exact"/>
        <w:jc w:val="center"/>
        <w:rPr>
          <w:rFonts w:ascii="方正仿宋简体" w:hAnsi="楷体" w:eastAsia="方正仿宋简体"/>
        </w:rPr>
      </w:pPr>
      <w:r>
        <w:rPr>
          <w:rFonts w:hint="eastAsia" w:ascii="方正仿宋简体" w:hAnsi="楷体" w:eastAsia="方正仿宋简体"/>
        </w:rPr>
        <w:t>第一节</w:t>
      </w:r>
      <w:r>
        <w:rPr>
          <w:rFonts w:ascii="方正仿宋简体" w:hAnsi="楷体" w:eastAsia="方正仿宋简体"/>
        </w:rPr>
        <w:t xml:space="preserve">  </w:t>
      </w:r>
      <w:bookmarkStart w:id="61" w:name="_Toc62026814"/>
      <w:r>
        <w:rPr>
          <w:rFonts w:hint="eastAsia" w:ascii="方正仿宋简体" w:hAnsi="楷体" w:eastAsia="方正仿宋简体"/>
        </w:rPr>
        <w:t>挖掘古浔文化，彰显名城魅力</w:t>
      </w:r>
      <w:bookmarkEnd w:id="61"/>
    </w:p>
    <w:p>
      <w:pPr>
        <w:pStyle w:val="19"/>
        <w:spacing w:beforeAutospacing="0" w:afterAutospacing="0" w:line="240" w:lineRule="exact"/>
        <w:ind w:firstLine="641"/>
        <w:jc w:val="both"/>
      </w:pPr>
    </w:p>
    <w:p>
      <w:pPr>
        <w:spacing w:line="620" w:lineRule="exact"/>
        <w:ind w:firstLine="643" w:firstLineChars="200"/>
        <w:rPr>
          <w:rFonts w:ascii="方正仿宋简体" w:hAnsi="仿宋" w:eastAsia="方正仿宋简体" w:cs="宋体"/>
          <w:kern w:val="0"/>
          <w:sz w:val="32"/>
          <w:szCs w:val="32"/>
        </w:rPr>
      </w:pPr>
      <w:r>
        <w:rPr>
          <w:rFonts w:ascii="方正楷体简体" w:hAnsi="楷体" w:eastAsia="方正楷体简体"/>
          <w:b/>
          <w:color w:val="000000"/>
          <w:sz w:val="32"/>
          <w:szCs w:val="32"/>
        </w:rPr>
        <w:t>——</w:t>
      </w:r>
      <w:r>
        <w:rPr>
          <w:rFonts w:hint="eastAsia" w:ascii="方正楷体简体" w:hAnsi="楷体" w:eastAsia="方正楷体简体"/>
          <w:b/>
          <w:color w:val="000000"/>
          <w:sz w:val="32"/>
          <w:szCs w:val="32"/>
        </w:rPr>
        <w:t>市区联动一盘棋，打造九江文化展示厅。</w:t>
      </w:r>
      <w:r>
        <w:rPr>
          <w:rFonts w:hint="eastAsia" w:ascii="方正仿宋简体" w:hAnsi="仿宋" w:eastAsia="方正仿宋简体" w:cs="宋体"/>
          <w:kern w:val="0"/>
          <w:sz w:val="32"/>
          <w:szCs w:val="32"/>
        </w:rPr>
        <w:t>高度重视历史文化保护，注重文明传承、文化延续，探索文旅融合发展新思路。推动庾亮南路、塔岭南路、九江洋街、老市委大院等历史文化街区建设，打造“浔城记忆”文化品牌，提升浔阳历史文化的传播力和影响力。建成新旅文化城、考棚地块、白水明珠等文旅综合体，高标准打造一站式旅游、文化、娱乐、美食、购物和教育等主题文化旅游消费空间，塑造“全龄段、全业态、全天候、全季节”符合现代城市消费诉求的新时代文旅产品样板，致力成为九江城市文化旅游发展的新地标。</w:t>
      </w:r>
      <w:r>
        <w:rPr>
          <w:rFonts w:ascii="方正仿宋简体" w:hAnsi="仿宋" w:eastAsia="方正仿宋简体" w:cs="宋体"/>
          <w:kern w:val="0"/>
          <w:sz w:val="32"/>
          <w:szCs w:val="32"/>
        </w:rPr>
        <w:t xml:space="preserve"> </w:t>
      </w:r>
    </w:p>
    <w:p>
      <w:pPr>
        <w:spacing w:line="600" w:lineRule="exact"/>
        <w:ind w:firstLine="640"/>
        <w:rPr>
          <w:rFonts w:ascii="方正仿宋简体" w:hAnsi="仿宋" w:eastAsia="方正仿宋简体" w:cs="宋体"/>
          <w:kern w:val="0"/>
          <w:sz w:val="32"/>
          <w:szCs w:val="32"/>
        </w:rPr>
      </w:pPr>
      <w:r>
        <w:rPr>
          <w:rFonts w:ascii="方正楷体简体" w:hAnsi="楷体" w:eastAsia="方正楷体简体"/>
          <w:b/>
          <w:color w:val="000000"/>
          <w:sz w:val="32"/>
          <w:szCs w:val="32"/>
        </w:rPr>
        <w:t>——</w:t>
      </w:r>
      <w:r>
        <w:rPr>
          <w:rFonts w:hint="eastAsia" w:ascii="方正楷体简体" w:hAnsi="楷体" w:eastAsia="方正楷体简体"/>
          <w:b/>
          <w:color w:val="000000"/>
          <w:sz w:val="32"/>
          <w:szCs w:val="32"/>
        </w:rPr>
        <w:t>保护建设双并重，打造浔阳文旅特色产品。</w:t>
      </w:r>
      <w:r>
        <w:rPr>
          <w:rFonts w:hint="eastAsia" w:ascii="方正仿宋简体" w:hAnsi="仿宋" w:eastAsia="方正仿宋简体" w:cs="宋体"/>
          <w:kern w:val="0"/>
          <w:sz w:val="32"/>
          <w:szCs w:val="32"/>
        </w:rPr>
        <w:t>依托浔阳悠久、厚重的历史文化积淀，研发一批富含浔阳元素的文创产品，打造“浔阳文化”</w:t>
      </w:r>
      <w:r>
        <w:rPr>
          <w:rFonts w:ascii="方正仿宋简体" w:hAnsi="仿宋" w:eastAsia="方正仿宋简体" w:cs="宋体"/>
          <w:kern w:val="0"/>
          <w:sz w:val="32"/>
          <w:szCs w:val="32"/>
        </w:rPr>
        <w:t>IP</w:t>
      </w:r>
      <w:r>
        <w:rPr>
          <w:rFonts w:hint="eastAsia" w:ascii="方正仿宋简体" w:hAnsi="仿宋" w:eastAsia="方正仿宋简体" w:cs="宋体"/>
          <w:kern w:val="0"/>
          <w:sz w:val="32"/>
          <w:szCs w:val="32"/>
        </w:rPr>
        <w:t>，为浔阳文化赋能，以传统文化为基础融入文旅产业链发展，加快历史文化价值向社会价值和经济价值的转化。按照国家</w:t>
      </w:r>
      <w:r>
        <w:rPr>
          <w:rFonts w:ascii="方正仿宋简体" w:hAnsi="仿宋" w:eastAsia="方正仿宋简体" w:cs="宋体"/>
          <w:kern w:val="0"/>
          <w:sz w:val="32"/>
          <w:szCs w:val="32"/>
        </w:rPr>
        <w:t>5A</w:t>
      </w:r>
      <w:r>
        <w:rPr>
          <w:rFonts w:hint="eastAsia" w:ascii="方正仿宋简体" w:hAnsi="仿宋" w:eastAsia="方正仿宋简体" w:cs="宋体"/>
          <w:kern w:val="0"/>
          <w:sz w:val="32"/>
          <w:szCs w:val="32"/>
        </w:rPr>
        <w:t>级景区高标准配合打造市级“浔阳江景区”重点项目，整合浔阳楼、锁江楼、琵琶亭、租界建筑、烟水亭等历史文化景点资源，打造一街一景、移步换景的网红街区。做好浔阳段长江沿岸生态综合治理，构建连片滨江景观带，构筑“浔阳外滩”景观区。</w:t>
      </w:r>
    </w:p>
    <w:p>
      <w:pPr>
        <w:spacing w:line="240" w:lineRule="exact"/>
        <w:ind w:firstLine="640" w:firstLineChars="200"/>
        <w:rPr>
          <w:rFonts w:ascii="方正仿宋简体" w:hAnsi="仿宋" w:eastAsia="方正仿宋简体"/>
          <w:sz w:val="32"/>
          <w:szCs w:val="32"/>
        </w:rPr>
      </w:pPr>
    </w:p>
    <w:p>
      <w:pPr>
        <w:pStyle w:val="7"/>
        <w:spacing w:before="0" w:after="0" w:line="620" w:lineRule="exact"/>
        <w:jc w:val="center"/>
        <w:rPr>
          <w:rFonts w:ascii="方正仿宋简体" w:hAnsi="楷体" w:eastAsia="方正仿宋简体"/>
        </w:rPr>
      </w:pPr>
      <w:r>
        <w:rPr>
          <w:rFonts w:hint="eastAsia" w:ascii="方正仿宋简体" w:hAnsi="楷体" w:eastAsia="方正仿宋简体"/>
        </w:rPr>
        <w:t>第二节</w:t>
      </w:r>
      <w:r>
        <w:rPr>
          <w:rFonts w:ascii="方正仿宋简体" w:hAnsi="楷体" w:eastAsia="方正仿宋简体"/>
        </w:rPr>
        <w:t xml:space="preserve">  </w:t>
      </w:r>
      <w:bookmarkStart w:id="62" w:name="_Toc62026815"/>
      <w:r>
        <w:rPr>
          <w:rFonts w:hint="eastAsia" w:ascii="方正仿宋简体" w:hAnsi="楷体" w:eastAsia="方正仿宋简体"/>
        </w:rPr>
        <w:t>提升文化实力，讲好浔阳故事</w:t>
      </w:r>
      <w:bookmarkEnd w:id="62"/>
    </w:p>
    <w:p>
      <w:pPr>
        <w:spacing w:line="240" w:lineRule="exact"/>
        <w:ind w:firstLine="420" w:firstLineChars="200"/>
      </w:pPr>
    </w:p>
    <w:p>
      <w:pPr>
        <w:spacing w:line="62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融合建设浔阳文化。</w:t>
      </w:r>
      <w:r>
        <w:rPr>
          <w:rFonts w:hint="eastAsia" w:ascii="方正仿宋简体" w:hAnsi="仿宋" w:eastAsia="方正仿宋简体"/>
          <w:sz w:val="32"/>
          <w:szCs w:val="32"/>
        </w:rPr>
        <w:t>加快传统媒体与新兴媒体深度融合发展，提升舆论引导水平，加大浔阳文化发掘保护力度，发挥浔阳文化资源优势，全面提升文明程度和文化品位；以推进新时代文明实践中心建设为抓手，通过志愿服务队伍常态</w:t>
      </w:r>
      <w:r>
        <w:rPr>
          <w:rFonts w:hint="eastAsia" w:ascii="方正仿宋简体" w:hAnsi="仿宋" w:eastAsia="方正仿宋简体"/>
          <w:spacing w:val="6"/>
          <w:sz w:val="32"/>
          <w:szCs w:val="32"/>
        </w:rPr>
        <w:t>化开展文明实践活动，将浔阳文化建设积极融入九江全国文明城市创建和国家历史文化名城申报工作，营造文化强区大氛围，并着力推进与科技、旅游、金融等相关产业深度融合。</w:t>
      </w:r>
    </w:p>
    <w:p>
      <w:pPr>
        <w:spacing w:line="62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完善</w:t>
      </w:r>
      <w:r>
        <w:rPr>
          <w:rFonts w:hint="eastAsia" w:ascii="方正楷体简体" w:hAnsi="楷体" w:eastAsia="方正楷体简体"/>
          <w:b/>
          <w:spacing w:val="-2"/>
          <w:sz w:val="32"/>
          <w:szCs w:val="32"/>
        </w:rPr>
        <w:t>公共文化服务体系。</w:t>
      </w:r>
      <w:r>
        <w:rPr>
          <w:rFonts w:hint="eastAsia" w:ascii="方正仿宋简体" w:hAnsi="仿宋" w:eastAsia="方正仿宋简体"/>
          <w:spacing w:val="-2"/>
          <w:sz w:val="32"/>
          <w:szCs w:val="32"/>
        </w:rPr>
        <w:t>全面升级图书馆、文化馆、社区书屋等，推进区、街、社区（村）三级新时代文明实践中心、站所建设，夯实基层公共文化服务设施，规范基层公共文化服务的建设和管理，有效提升基层公共文化服务效能。依托传统节日、重大庆典活动和民间文化资源，常态化开展“浔阳一家亲”文化惠民活动和“浔悦读”全民阅读活动，构建彰显浔阳地域文化特色的公共文化服务体系。</w:t>
      </w:r>
    </w:p>
    <w:p>
      <w:pPr>
        <w:spacing w:line="620" w:lineRule="exact"/>
        <w:ind w:firstLine="640" w:firstLineChars="200"/>
        <w:rPr>
          <w:rFonts w:ascii="方正仿宋简体" w:hAnsi="仿宋" w:eastAsia="方正仿宋简体"/>
          <w:spacing w:val="-6"/>
          <w:sz w:val="32"/>
          <w:szCs w:val="32"/>
        </w:rPr>
      </w:pPr>
      <w:r>
        <w:rPr>
          <w:rFonts w:ascii="方正仿宋简体" w:hAnsi="仿宋" w:eastAsia="方正仿宋简体"/>
          <w:sz w:val="32"/>
          <w:szCs w:val="32"/>
        </w:rPr>
        <w:softHyphen/>
      </w:r>
      <w:r>
        <w:rPr>
          <w:rFonts w:ascii="方正楷体简体" w:hAnsi="楷体" w:eastAsia="方正楷体简体"/>
          <w:b/>
          <w:sz w:val="32"/>
          <w:szCs w:val="32"/>
        </w:rPr>
        <w:t>——</w:t>
      </w:r>
      <w:r>
        <w:rPr>
          <w:rFonts w:hint="eastAsia" w:ascii="方正楷体简体" w:hAnsi="楷体" w:eastAsia="方正楷体简体"/>
          <w:b/>
          <w:sz w:val="32"/>
          <w:szCs w:val="32"/>
        </w:rPr>
        <w:t>实施“</w:t>
      </w:r>
      <w:r>
        <w:rPr>
          <w:rFonts w:hint="eastAsia" w:ascii="方正楷体简体" w:hAnsi="楷体" w:eastAsia="方正楷体简体"/>
          <w:b/>
          <w:spacing w:val="-6"/>
          <w:sz w:val="32"/>
          <w:szCs w:val="32"/>
        </w:rPr>
        <w:t>文化</w:t>
      </w:r>
      <w:r>
        <w:rPr>
          <w:rFonts w:ascii="方正楷体简体" w:hAnsi="楷体" w:eastAsia="方正楷体简体"/>
          <w:b/>
          <w:spacing w:val="-6"/>
          <w:sz w:val="32"/>
          <w:szCs w:val="32"/>
        </w:rPr>
        <w:t>+</w:t>
      </w:r>
      <w:r>
        <w:rPr>
          <w:rFonts w:hint="eastAsia" w:ascii="方正楷体简体" w:hAnsi="楷体" w:eastAsia="方正楷体简体"/>
          <w:b/>
          <w:spacing w:val="-6"/>
          <w:sz w:val="32"/>
          <w:szCs w:val="32"/>
        </w:rPr>
        <w:t>”工程。</w:t>
      </w:r>
      <w:r>
        <w:rPr>
          <w:rFonts w:hint="eastAsia" w:ascii="方正仿宋简体" w:hAnsi="仿宋" w:eastAsia="方正仿宋简体"/>
          <w:spacing w:val="-6"/>
          <w:sz w:val="32"/>
          <w:szCs w:val="32"/>
        </w:rPr>
        <w:t>推动文化、旅游、科技、创意设计融合发展，培育壮大“文化</w:t>
      </w:r>
      <w:r>
        <w:rPr>
          <w:rFonts w:ascii="方正仿宋简体" w:hAnsi="仿宋" w:eastAsia="方正仿宋简体"/>
          <w:spacing w:val="-6"/>
          <w:sz w:val="32"/>
          <w:szCs w:val="32"/>
        </w:rPr>
        <w:t>+</w:t>
      </w:r>
      <w:r>
        <w:rPr>
          <w:rFonts w:hint="eastAsia" w:ascii="方正仿宋简体" w:hAnsi="仿宋" w:eastAsia="方正仿宋简体"/>
          <w:spacing w:val="-6"/>
          <w:sz w:val="32"/>
          <w:szCs w:val="32"/>
        </w:rPr>
        <w:t>旅游”“文化</w:t>
      </w:r>
      <w:r>
        <w:rPr>
          <w:rFonts w:ascii="方正仿宋简体" w:hAnsi="仿宋" w:eastAsia="方正仿宋简体"/>
          <w:spacing w:val="-6"/>
          <w:sz w:val="32"/>
          <w:szCs w:val="32"/>
        </w:rPr>
        <w:t>+</w:t>
      </w:r>
      <w:r>
        <w:rPr>
          <w:rFonts w:hint="eastAsia" w:ascii="方正仿宋简体" w:hAnsi="仿宋" w:eastAsia="方正仿宋简体"/>
          <w:spacing w:val="-6"/>
          <w:sz w:val="32"/>
          <w:szCs w:val="32"/>
        </w:rPr>
        <w:t>商业”“文化</w:t>
      </w:r>
      <w:r>
        <w:rPr>
          <w:rFonts w:ascii="方正仿宋简体" w:hAnsi="仿宋" w:eastAsia="方正仿宋简体"/>
          <w:spacing w:val="-6"/>
          <w:sz w:val="32"/>
          <w:szCs w:val="32"/>
        </w:rPr>
        <w:t>+</w:t>
      </w:r>
      <w:r>
        <w:rPr>
          <w:rFonts w:hint="eastAsia" w:ascii="方正仿宋简体" w:hAnsi="仿宋" w:eastAsia="方正仿宋简体"/>
          <w:spacing w:val="-6"/>
          <w:sz w:val="32"/>
          <w:szCs w:val="32"/>
        </w:rPr>
        <w:t>科技”“文化</w:t>
      </w:r>
      <w:r>
        <w:rPr>
          <w:rFonts w:ascii="方正仿宋简体" w:hAnsi="仿宋" w:eastAsia="方正仿宋简体"/>
          <w:spacing w:val="-6"/>
          <w:sz w:val="32"/>
          <w:szCs w:val="32"/>
        </w:rPr>
        <w:t>+</w:t>
      </w:r>
      <w:r>
        <w:rPr>
          <w:rFonts w:hint="eastAsia" w:ascii="方正仿宋简体" w:hAnsi="仿宋" w:eastAsia="方正仿宋简体"/>
          <w:spacing w:val="-6"/>
          <w:sz w:val="32"/>
          <w:szCs w:val="32"/>
        </w:rPr>
        <w:t>创意”“文化</w:t>
      </w:r>
      <w:r>
        <w:rPr>
          <w:rFonts w:ascii="方正仿宋简体" w:hAnsi="仿宋" w:eastAsia="方正仿宋简体"/>
          <w:spacing w:val="-6"/>
          <w:sz w:val="32"/>
          <w:szCs w:val="32"/>
        </w:rPr>
        <w:t>+</w:t>
      </w:r>
      <w:r>
        <w:rPr>
          <w:rFonts w:hint="eastAsia" w:ascii="方正仿宋简体" w:hAnsi="仿宋" w:eastAsia="方正仿宋简体"/>
          <w:spacing w:val="-6"/>
          <w:sz w:val="32"/>
          <w:szCs w:val="32"/>
        </w:rPr>
        <w:t>互联网”等新兴业态，建设区域文化产业带、特色文化综合体，打造区域文化产业发展高地。</w:t>
      </w:r>
    </w:p>
    <w:p>
      <w:pPr>
        <w:spacing w:line="240" w:lineRule="exact"/>
        <w:ind w:firstLine="640" w:firstLineChars="200"/>
        <w:rPr>
          <w:rFonts w:ascii="方正仿宋简体" w:hAnsi="仿宋" w:eastAsia="方正仿宋简体"/>
          <w:sz w:val="32"/>
          <w:szCs w:val="32"/>
        </w:rPr>
      </w:pPr>
    </w:p>
    <w:p>
      <w:pPr>
        <w:widowControl/>
        <w:pBdr>
          <w:bottom w:val="single" w:color="FFFFFF" w:sz="6" w:space="0"/>
        </w:pBdr>
        <w:shd w:val="clear" w:color="auto" w:fill="FFFFFF"/>
        <w:spacing w:line="600" w:lineRule="exact"/>
        <w:ind w:firstLine="641"/>
        <w:jc w:val="center"/>
        <w:rPr>
          <w:rFonts w:ascii="方正黑体简体" w:hAnsi="仿宋" w:eastAsia="方正黑体简体" w:cs="宋体"/>
          <w:kern w:val="0"/>
          <w:sz w:val="32"/>
          <w:szCs w:val="32"/>
        </w:rPr>
      </w:pPr>
      <w:bookmarkStart w:id="63" w:name="_Toc62026816"/>
      <w:r>
        <w:rPr>
          <w:rFonts w:hint="eastAsia" w:ascii="方正黑体简体" w:hAnsi="仿宋" w:eastAsia="方正黑体简体" w:cs="宋体"/>
          <w:kern w:val="0"/>
          <w:sz w:val="32"/>
          <w:szCs w:val="32"/>
        </w:rPr>
        <w:t>第十二章</w:t>
      </w:r>
      <w:r>
        <w:rPr>
          <w:rFonts w:ascii="方正黑体简体" w:hAnsi="仿宋" w:eastAsia="方正黑体简体" w:cs="宋体"/>
          <w:kern w:val="0"/>
          <w:sz w:val="32"/>
          <w:szCs w:val="32"/>
        </w:rPr>
        <w:t xml:space="preserve"> </w:t>
      </w:r>
      <w:r>
        <w:rPr>
          <w:rFonts w:hint="eastAsia" w:ascii="方正黑体简体" w:hAnsi="仿宋" w:eastAsia="方正黑体简体" w:cs="宋体"/>
          <w:kern w:val="0"/>
          <w:sz w:val="32"/>
          <w:szCs w:val="32"/>
        </w:rPr>
        <w:t>绿色发展，彰显生态名城新风采</w:t>
      </w:r>
      <w:bookmarkEnd w:id="63"/>
    </w:p>
    <w:p>
      <w:pPr>
        <w:spacing w:line="240" w:lineRule="exact"/>
        <w:ind w:firstLine="640" w:firstLineChars="200"/>
        <w:rPr>
          <w:rFonts w:ascii="方正黑体简体" w:hAnsi="仿宋" w:eastAsia="方正黑体简体" w:cs="宋体"/>
          <w:kern w:val="0"/>
          <w:sz w:val="32"/>
          <w:szCs w:val="32"/>
        </w:rPr>
      </w:pPr>
    </w:p>
    <w:p>
      <w:pPr>
        <w:spacing w:line="620" w:lineRule="exact"/>
        <w:ind w:firstLine="640" w:firstLineChars="200"/>
        <w:rPr>
          <w:rFonts w:ascii="方正仿宋简体" w:hAnsi="仿宋" w:eastAsia="方正仿宋简体"/>
          <w:sz w:val="32"/>
          <w:szCs w:val="32"/>
        </w:rPr>
      </w:pPr>
      <w:r>
        <w:rPr>
          <w:rFonts w:hint="eastAsia" w:ascii="方正仿宋简体" w:hAnsi="仿宋" w:eastAsia="方正仿宋简体"/>
          <w:sz w:val="32"/>
          <w:szCs w:val="32"/>
        </w:rPr>
        <w:t>坚持绿水青山就是金山银山理念，坚定不移贯彻落实“共抓大保护、不搞大开发”重要要求，主动融入国家生态文明试验区和长江经济带绿色发展示范区建设，巩固提升绿色生态优势，促进经济社会发展全面绿色转型。</w:t>
      </w:r>
    </w:p>
    <w:p>
      <w:pPr>
        <w:spacing w:line="240" w:lineRule="exact"/>
        <w:ind w:firstLine="640" w:firstLineChars="200"/>
        <w:rPr>
          <w:rFonts w:ascii="方正仿宋简体" w:hAnsi="仿宋" w:eastAsia="方正仿宋简体"/>
          <w:sz w:val="32"/>
          <w:szCs w:val="32"/>
        </w:rPr>
      </w:pPr>
    </w:p>
    <w:p>
      <w:pPr>
        <w:pStyle w:val="7"/>
        <w:numPr>
          <w:ilvl w:val="0"/>
          <w:numId w:val="8"/>
        </w:numPr>
        <w:spacing w:before="0" w:after="0" w:line="620" w:lineRule="exact"/>
        <w:jc w:val="center"/>
        <w:rPr>
          <w:rFonts w:ascii="方正仿宋简体" w:hAnsi="楷体" w:eastAsia="方正仿宋简体"/>
        </w:rPr>
      </w:pPr>
      <w:bookmarkStart w:id="64" w:name="_Toc62026817"/>
      <w:bookmarkStart w:id="65" w:name="_Toc59196644"/>
      <w:r>
        <w:rPr>
          <w:rFonts w:ascii="方正仿宋简体" w:hAnsi="楷体" w:eastAsia="方正仿宋简体"/>
        </w:rPr>
        <w:t xml:space="preserve"> </w:t>
      </w:r>
      <w:r>
        <w:rPr>
          <w:rFonts w:hint="eastAsia" w:ascii="方正仿宋简体" w:hAnsi="楷体" w:eastAsia="方正仿宋简体"/>
        </w:rPr>
        <w:t>坚持生态优先，实现低碳发展</w:t>
      </w:r>
      <w:bookmarkEnd w:id="64"/>
    </w:p>
    <w:p>
      <w:pPr>
        <w:spacing w:line="240" w:lineRule="exact"/>
        <w:ind w:firstLine="420" w:firstLineChars="200"/>
      </w:pPr>
    </w:p>
    <w:p>
      <w:pPr>
        <w:spacing w:line="62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推进生产方式绿色转型。</w:t>
      </w:r>
      <w:r>
        <w:rPr>
          <w:rFonts w:hint="eastAsia" w:ascii="方正仿宋简体" w:hAnsi="仿宋" w:eastAsia="方正仿宋简体"/>
          <w:sz w:val="32"/>
          <w:szCs w:val="32"/>
        </w:rPr>
        <w:t>加大重点行业、产业园区环境污染整治力度，推进园区绿色循环化改造，提高企业生产过程的资源利用效率。协调推进餐厨垃圾、建筑垃圾、医疗废物、工业固废处理等重大环保设施建设，推进垃圾分类和再生资源回收“两网融合”，推进大宗固体废物综合利用，构建循环经济产业链。加强绿色低碳技术推广应用，加快引进清洁生产制造工艺，推广低污染、低排放、低消耗的低碳经济模式。</w:t>
      </w:r>
    </w:p>
    <w:p>
      <w:pPr>
        <w:spacing w:line="62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推行绿色低碳生活方式。</w:t>
      </w:r>
      <w:r>
        <w:rPr>
          <w:rFonts w:hint="eastAsia" w:ascii="方正仿宋简体" w:hAnsi="仿宋" w:eastAsia="方正仿宋简体"/>
          <w:sz w:val="32"/>
          <w:szCs w:val="32"/>
        </w:rPr>
        <w:t>积极倡导和树立现代生态理念，开展绿色生活行动，推广绿色生活方式。提倡绿色出行，提高绿色交通分担率，鼓励新能源汽车应用。促进绿色消费，提倡理性消费，抵制高能耗、高排放产品，提高节能、节水器具普及率，提升政府绿色采购比例。</w:t>
      </w:r>
    </w:p>
    <w:p>
      <w:pPr>
        <w:spacing w:line="62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促进资源节约利用。</w:t>
      </w:r>
      <w:r>
        <w:rPr>
          <w:rFonts w:hint="eastAsia" w:ascii="方正仿宋简体" w:hAnsi="仿宋" w:eastAsia="方正仿宋简体"/>
          <w:sz w:val="32"/>
          <w:szCs w:val="32"/>
        </w:rPr>
        <w:t>树立节约集约循环利用资源观，构建覆盖全面、科学规范、管理严格的资源总量管理和全面节约制度。实施能源消费总量和强度双控，持续降低碳排放强度。加强土地节约集约利用，加大存量建设用地挖潜力度，推进低效建设用地再开发，整合城镇闲散用地。推进各领域节材工作，加强原材料消耗管理，加大替代性材料、可再生材料推广力度。</w:t>
      </w:r>
    </w:p>
    <w:p>
      <w:pPr>
        <w:spacing w:line="240" w:lineRule="exact"/>
        <w:ind w:firstLine="640" w:firstLineChars="200"/>
        <w:rPr>
          <w:rFonts w:ascii="方正仿宋简体" w:hAnsi="黑体" w:eastAsia="方正仿宋简体" w:cs="黑体"/>
          <w:sz w:val="32"/>
          <w:szCs w:val="32"/>
        </w:rPr>
      </w:pPr>
    </w:p>
    <w:p>
      <w:pPr>
        <w:pStyle w:val="7"/>
        <w:spacing w:before="0" w:after="0" w:line="620" w:lineRule="exact"/>
        <w:jc w:val="center"/>
        <w:rPr>
          <w:rFonts w:ascii="方正仿宋简体" w:hAnsi="楷体" w:eastAsia="方正仿宋简体"/>
        </w:rPr>
      </w:pPr>
      <w:bookmarkStart w:id="66" w:name="_Toc62026818"/>
      <w:r>
        <w:rPr>
          <w:rFonts w:hint="eastAsia" w:ascii="方正仿宋简体" w:hAnsi="楷体" w:eastAsia="方正仿宋简体"/>
        </w:rPr>
        <w:t>第二节</w:t>
      </w:r>
      <w:r>
        <w:rPr>
          <w:rFonts w:ascii="方正仿宋简体" w:hAnsi="楷体" w:eastAsia="方正仿宋简体"/>
        </w:rPr>
        <w:t xml:space="preserve"> </w:t>
      </w:r>
      <w:r>
        <w:rPr>
          <w:rFonts w:hint="eastAsia" w:ascii="方正仿宋简体" w:hAnsi="楷体" w:eastAsia="方正仿宋简体"/>
        </w:rPr>
        <w:t>优化治理结构，建设生态名城</w:t>
      </w:r>
      <w:bookmarkEnd w:id="65"/>
      <w:bookmarkEnd w:id="66"/>
    </w:p>
    <w:p>
      <w:pPr>
        <w:spacing w:line="240" w:lineRule="exact"/>
        <w:ind w:firstLine="420" w:firstLineChars="200"/>
      </w:pPr>
    </w:p>
    <w:p>
      <w:pPr>
        <w:spacing w:line="62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构建生态安全格局。</w:t>
      </w:r>
      <w:r>
        <w:rPr>
          <w:rFonts w:hint="eastAsia" w:ascii="方正仿宋简体" w:hAnsi="仿宋" w:eastAsia="方正仿宋简体"/>
          <w:sz w:val="32"/>
          <w:szCs w:val="32"/>
        </w:rPr>
        <w:t>严格落实“三线一单”管控制度，构建优质的生态空间格局。优化调整生态用地，提高城市生态系统的韧性和生态服务能力。加大水资源开发与保护力度，采用“大面积封禁、小面积治理”的防治策略，构建安全、高效的水治理供应体系。推进“一江四湖”等生态片区建设。完善环境资源司法保护机制，全面推行生态环境损害赔偿制度。</w:t>
      </w:r>
    </w:p>
    <w:tbl>
      <w:tblPr>
        <w:tblStyle w:val="21"/>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8" w:type="dxa"/>
          </w:tcPr>
          <w:p>
            <w:pPr>
              <w:spacing w:line="440" w:lineRule="exact"/>
              <w:jc w:val="center"/>
              <w:rPr>
                <w:rFonts w:ascii="黑体" w:hAnsi="黑体" w:eastAsia="黑体"/>
                <w:b/>
                <w:bCs/>
                <w:sz w:val="28"/>
                <w:szCs w:val="28"/>
              </w:rPr>
            </w:pPr>
            <w:r>
              <w:rPr>
                <w:rFonts w:ascii="仿宋" w:hAnsi="仿宋" w:eastAsia="仿宋"/>
                <w:sz w:val="32"/>
                <w:szCs w:val="32"/>
              </w:rPr>
              <w:br w:type="page"/>
            </w:r>
            <w:r>
              <w:rPr>
                <w:rFonts w:ascii="仿宋" w:hAnsi="仿宋" w:eastAsia="仿宋"/>
                <w:sz w:val="32"/>
                <w:szCs w:val="32"/>
              </w:rPr>
              <w:br w:type="page"/>
            </w:r>
            <w:r>
              <w:rPr>
                <w:rFonts w:hint="eastAsia" w:ascii="黑体" w:hAnsi="黑体" w:eastAsia="黑体" w:cs="Arial"/>
                <w:b/>
                <w:bCs/>
                <w:sz w:val="28"/>
                <w:szCs w:val="28"/>
                <w:shd w:val="clear" w:color="auto" w:fill="FFFFFF"/>
              </w:rPr>
              <w:t>专栏</w:t>
            </w:r>
            <w:r>
              <w:rPr>
                <w:rFonts w:ascii="黑体" w:hAnsi="黑体" w:eastAsia="黑体" w:cs="Arial"/>
                <w:b/>
                <w:bCs/>
                <w:sz w:val="28"/>
                <w:szCs w:val="28"/>
                <w:shd w:val="clear" w:color="auto" w:fill="FFFFFF"/>
              </w:rPr>
              <w:t xml:space="preserve">15  </w:t>
            </w:r>
            <w:r>
              <w:rPr>
                <w:rFonts w:hint="eastAsia" w:ascii="黑体" w:hAnsi="黑体" w:eastAsia="黑体" w:cs="Arial"/>
                <w:b/>
                <w:bCs/>
                <w:sz w:val="28"/>
                <w:szCs w:val="28"/>
                <w:shd w:val="clear" w:color="auto" w:fill="FFFFFF"/>
              </w:rPr>
              <w:t>三线一单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47" w:hRule="atLeast"/>
        </w:trPr>
        <w:tc>
          <w:tcPr>
            <w:tcW w:w="8528" w:type="dxa"/>
          </w:tcPr>
          <w:p>
            <w:pPr>
              <w:spacing w:line="440" w:lineRule="exact"/>
              <w:ind w:firstLine="480" w:firstLineChars="200"/>
              <w:rPr>
                <w:rFonts w:ascii="方正仿宋简体" w:hAnsi="楷体" w:eastAsia="方正仿宋简体"/>
                <w:sz w:val="24"/>
                <w:szCs w:val="24"/>
              </w:rPr>
            </w:pPr>
            <w:r>
              <w:rPr>
                <w:rFonts w:ascii="方正仿宋简体" w:hAnsi="黑体" w:eastAsia="方正仿宋简体" w:cs="Arial"/>
                <w:sz w:val="24"/>
                <w:szCs w:val="24"/>
                <w:shd w:val="clear" w:color="auto" w:fill="FFFFFF"/>
              </w:rPr>
              <w:t>"</w:t>
            </w:r>
            <w:r>
              <w:rPr>
                <w:rFonts w:hint="eastAsia" w:ascii="方正仿宋简体" w:hAnsi="黑体" w:eastAsia="方正仿宋简体" w:cs="Arial"/>
                <w:sz w:val="24"/>
                <w:szCs w:val="24"/>
                <w:shd w:val="clear" w:color="auto" w:fill="FFFFFF"/>
              </w:rPr>
              <w:t>三线一单</w:t>
            </w:r>
            <w:r>
              <w:rPr>
                <w:rFonts w:ascii="方正仿宋简体" w:hAnsi="黑体" w:eastAsia="方正仿宋简体" w:cs="Arial"/>
                <w:sz w:val="24"/>
                <w:szCs w:val="24"/>
                <w:shd w:val="clear" w:color="auto" w:fill="FFFFFF"/>
              </w:rPr>
              <w:t>"</w:t>
            </w:r>
            <w:r>
              <w:rPr>
                <w:rFonts w:hint="eastAsia" w:ascii="方正仿宋简体" w:hAnsi="黑体" w:eastAsia="方正仿宋简体" w:cs="Arial"/>
                <w:sz w:val="24"/>
                <w:szCs w:val="24"/>
                <w:shd w:val="clear" w:color="auto" w:fill="FFFFFF"/>
              </w:rPr>
              <w:t>：</w:t>
            </w:r>
            <w:r>
              <w:rPr>
                <w:rFonts w:hint="eastAsia" w:ascii="方正仿宋简体" w:hAnsi="宋体" w:eastAsia="方正仿宋简体" w:cs="Arial"/>
                <w:sz w:val="24"/>
                <w:szCs w:val="24"/>
                <w:shd w:val="clear" w:color="auto" w:fill="FFFFFF"/>
              </w:rPr>
              <w:t>是指生态保护红线、环境质量底线、资源利用上线和环境准入负面清单，推进生态环境保护精细化管理、强化国土空间环境管控、推进绿色发展高质量发展。</w:t>
            </w:r>
          </w:p>
        </w:tc>
      </w:tr>
    </w:tbl>
    <w:p>
      <w:pPr>
        <w:spacing w:line="600" w:lineRule="exact"/>
        <w:ind w:firstLine="643" w:firstLineChars="200"/>
        <w:rPr>
          <w:rFonts w:ascii="方正仿宋简体"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强化环境综合治理。</w:t>
      </w:r>
      <w:r>
        <w:rPr>
          <w:rFonts w:hint="eastAsia" w:ascii="方正仿宋简体" w:hAnsi="仿宋" w:eastAsia="方正仿宋简体"/>
          <w:sz w:val="32"/>
          <w:szCs w:val="32"/>
        </w:rPr>
        <w:t>进一步完善环委会和十大专业委员会的工作机制和工作方法，深入打好污染防治攻坚战，构建“</w:t>
      </w:r>
      <w:r>
        <w:rPr>
          <w:rFonts w:ascii="方正仿宋简体" w:hAnsi="仿宋" w:eastAsia="方正仿宋简体"/>
          <w:sz w:val="32"/>
          <w:szCs w:val="32"/>
        </w:rPr>
        <w:t>1357</w:t>
      </w:r>
      <w:r>
        <w:rPr>
          <w:rFonts w:hint="eastAsia" w:ascii="方正仿宋简体" w:hAnsi="仿宋" w:eastAsia="方正仿宋简体"/>
          <w:sz w:val="32"/>
          <w:szCs w:val="32"/>
        </w:rPr>
        <w:t>”浔阳智慧环境管理体系，压实生态环境保护责任。高效“降碳”，推进产业低碳发展，鼓励发展绿色建筑，倡导城市绿色低碳生活，积极实践碳中和。精准“治气”，加强区域联防，深化“四尘三烟三气”整治，统筹细颗粒物、臭氧、挥发性有机物和氮氧化物协调控制，积极应对气候变化和重污染天气，实现城区空气质量持续改善。科学“治水”，厘清饮用水水源保护区管理职责，强化饮用水水源地保护，配合九江市中心城区水环境治理；加快河、湖长制提档，整治入河排污口，落实长江十年禁捕退捕令，助力长江经济带绿色发展示范区建设。依法“治废”，开展“无废城市”建设和“清废攻坚”行动，加强危险废物、医疗废物、建筑垃圾等管控；严控土壤污染风险。长效“固基”，全面实行排污许可制，强化持证排污和按证排污，实行固定污染源全过程管理，不断探索证后监管的有效模式。加强生态环境保护宣传教育，履行生态文明公约，积极引导公众参与环境污染监督治理。</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522" w:type="dxa"/>
          </w:tcPr>
          <w:p>
            <w:pPr>
              <w:spacing w:line="560" w:lineRule="exact"/>
              <w:jc w:val="center"/>
              <w:rPr>
                <w:b/>
                <w:kern w:val="0"/>
                <w:sz w:val="32"/>
                <w:szCs w:val="32"/>
              </w:rPr>
            </w:pPr>
            <w:r>
              <w:rPr>
                <w:rFonts w:hint="eastAsia" w:ascii="黑体" w:hAnsi="黑体" w:eastAsia="黑体"/>
                <w:b/>
                <w:bCs/>
                <w:kern w:val="0"/>
                <w:sz w:val="28"/>
                <w:szCs w:val="28"/>
              </w:rPr>
              <w:t>专栏</w:t>
            </w:r>
            <w:r>
              <w:rPr>
                <w:rFonts w:ascii="黑体" w:hAnsi="黑体" w:eastAsia="黑体"/>
                <w:b/>
                <w:bCs/>
                <w:kern w:val="0"/>
                <w:sz w:val="28"/>
                <w:szCs w:val="28"/>
              </w:rPr>
              <w:t xml:space="preserve">16 </w:t>
            </w:r>
            <w:r>
              <w:rPr>
                <w:rFonts w:hint="eastAsia" w:ascii="黑体" w:hAnsi="黑体" w:eastAsia="黑体"/>
                <w:b/>
                <w:bCs/>
                <w:kern w:val="0"/>
                <w:sz w:val="28"/>
                <w:szCs w:val="28"/>
              </w:rPr>
              <w:t>“</w:t>
            </w:r>
            <w:r>
              <w:rPr>
                <w:rFonts w:ascii="黑体" w:hAnsi="黑体" w:eastAsia="黑体"/>
                <w:b/>
                <w:bCs/>
                <w:kern w:val="0"/>
                <w:sz w:val="28"/>
                <w:szCs w:val="28"/>
              </w:rPr>
              <w:t>1357</w:t>
            </w:r>
            <w:r>
              <w:rPr>
                <w:rFonts w:hint="eastAsia" w:ascii="黑体" w:hAnsi="黑体" w:eastAsia="黑体"/>
                <w:b/>
                <w:bCs/>
                <w:kern w:val="0"/>
                <w:sz w:val="28"/>
                <w:szCs w:val="28"/>
              </w:rPr>
              <w:t>”</w:t>
            </w:r>
            <w:r>
              <w:rPr>
                <w:rFonts w:ascii="黑体" w:hAnsi="黑体" w:eastAsia="黑体"/>
                <w:b/>
                <w:bCs/>
                <w:kern w:val="0"/>
                <w:sz w:val="28"/>
                <w:szCs w:val="28"/>
              </w:rPr>
              <w:t xml:space="preserve"> </w:t>
            </w:r>
            <w:r>
              <w:rPr>
                <w:rFonts w:hint="eastAsia" w:ascii="黑体" w:hAnsi="黑体" w:eastAsia="黑体"/>
                <w:b/>
                <w:bCs/>
                <w:kern w:val="0"/>
                <w:sz w:val="28"/>
                <w:szCs w:val="28"/>
              </w:rPr>
              <w:t>浔阳智慧环境管理体系统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89" w:hRule="atLeast"/>
        </w:trPr>
        <w:tc>
          <w:tcPr>
            <w:tcW w:w="8522" w:type="dxa"/>
          </w:tcPr>
          <w:p>
            <w:pPr>
              <w:pStyle w:val="19"/>
              <w:spacing w:beforeAutospacing="0" w:afterAutospacing="0" w:line="440" w:lineRule="exact"/>
              <w:ind w:firstLine="482"/>
              <w:jc w:val="both"/>
              <w:rPr>
                <w:rFonts w:ascii="方正仿宋简体" w:eastAsia="方正仿宋简体"/>
                <w:kern w:val="2"/>
              </w:rPr>
            </w:pPr>
            <w:r>
              <w:rPr>
                <w:rFonts w:hint="eastAsia" w:ascii="方正仿宋简体" w:eastAsia="方正仿宋简体"/>
                <w:kern w:val="2"/>
              </w:rPr>
              <w:t>“</w:t>
            </w:r>
            <w:r>
              <w:rPr>
                <w:rFonts w:ascii="方正仿宋简体" w:eastAsia="方正仿宋简体"/>
                <w:kern w:val="2"/>
              </w:rPr>
              <w:t>1357</w:t>
            </w:r>
            <w:r>
              <w:rPr>
                <w:rFonts w:hint="eastAsia" w:ascii="方正仿宋简体" w:eastAsia="方正仿宋简体"/>
                <w:kern w:val="2"/>
              </w:rPr>
              <w:t>”</w:t>
            </w:r>
            <w:r>
              <w:rPr>
                <w:rFonts w:ascii="方正仿宋简体" w:eastAsia="方正仿宋简体"/>
                <w:kern w:val="2"/>
              </w:rPr>
              <w:t xml:space="preserve"> </w:t>
            </w:r>
            <w:r>
              <w:rPr>
                <w:rFonts w:hint="eastAsia" w:ascii="方正仿宋简体" w:eastAsia="方正仿宋简体"/>
                <w:kern w:val="2"/>
              </w:rPr>
              <w:t>浔阳智慧环境管理体系统由</w:t>
            </w:r>
            <w:r>
              <w:rPr>
                <w:rFonts w:ascii="方正仿宋简体" w:eastAsia="方正仿宋简体"/>
                <w:kern w:val="2"/>
              </w:rPr>
              <w:t>1</w:t>
            </w:r>
            <w:r>
              <w:rPr>
                <w:rFonts w:hint="eastAsia" w:ascii="方正仿宋简体" w:eastAsia="方正仿宋简体"/>
                <w:kern w:val="2"/>
              </w:rPr>
              <w:t>个生态环境大数据中心（即浔阳生态环境局智慧环保大数据中心）、</w:t>
            </w:r>
            <w:r>
              <w:rPr>
                <w:rFonts w:ascii="方正仿宋简体" w:eastAsia="方正仿宋简体"/>
                <w:kern w:val="2"/>
              </w:rPr>
              <w:t>3</w:t>
            </w:r>
            <w:r>
              <w:rPr>
                <w:rFonts w:hint="eastAsia" w:ascii="方正仿宋简体" w:eastAsia="方正仿宋简体"/>
                <w:kern w:val="2"/>
              </w:rPr>
              <w:t>个移动终端（即企业端、属地端和执法端各自完成移动办公终端）、</w:t>
            </w:r>
            <w:r>
              <w:rPr>
                <w:rFonts w:ascii="方正仿宋简体" w:eastAsia="方正仿宋简体"/>
                <w:kern w:val="2"/>
              </w:rPr>
              <w:t>5</w:t>
            </w:r>
            <w:r>
              <w:rPr>
                <w:rFonts w:hint="eastAsia" w:ascii="方正仿宋简体" w:eastAsia="方正仿宋简体"/>
                <w:kern w:val="2"/>
              </w:rPr>
              <w:t>个子系统（即生态环境局智慧环保大数据管理系统、生态环境监测监察应急指挥调度系统、生态环境污染源物联网在线监测系统、排污许可证证后综合管理可追溯系统、生态环境污染防控第三方服务系统）、</w:t>
            </w:r>
            <w:r>
              <w:rPr>
                <w:rFonts w:ascii="方正仿宋简体" w:eastAsia="方正仿宋简体"/>
                <w:kern w:val="2"/>
              </w:rPr>
              <w:t>7</w:t>
            </w:r>
            <w:r>
              <w:rPr>
                <w:rFonts w:hint="eastAsia" w:ascii="方正仿宋简体" w:eastAsia="方正仿宋简体"/>
                <w:kern w:val="2"/>
              </w:rPr>
              <w:t>张网络图（即一个统一的</w:t>
            </w:r>
            <w:r>
              <w:rPr>
                <w:rFonts w:ascii="方正仿宋简体" w:eastAsia="方正仿宋简体"/>
                <w:kern w:val="2"/>
              </w:rPr>
              <w:t>GIS</w:t>
            </w:r>
            <w:r>
              <w:rPr>
                <w:rFonts w:hint="eastAsia" w:ascii="方正仿宋简体" w:eastAsia="方正仿宋简体"/>
                <w:kern w:val="2"/>
              </w:rPr>
              <w:t>系统平台提供智慧环境预警一张网络图、排污许可证后监管一张网络图、突发生态环境应急指挥一张网络图、大气环境一张网络图、水环境一张网络图、土壤环境一张网络图、声功能环境一张网络图）组成。</w:t>
            </w:r>
          </w:p>
          <w:p>
            <w:pPr>
              <w:pStyle w:val="19"/>
              <w:spacing w:beforeAutospacing="0" w:afterAutospacing="0" w:line="440" w:lineRule="exact"/>
              <w:ind w:firstLine="482"/>
              <w:jc w:val="both"/>
              <w:rPr>
                <w:rFonts w:ascii="方正仿宋简体" w:eastAsia="方正仿宋简体"/>
              </w:rPr>
            </w:pPr>
          </w:p>
        </w:tc>
      </w:tr>
    </w:tbl>
    <w:p>
      <w:pPr>
        <w:spacing w:line="560" w:lineRule="exact"/>
        <w:ind w:firstLine="640" w:firstLineChars="200"/>
        <w:rPr>
          <w:rFonts w:ascii="仿宋" w:hAnsi="仿宋" w:eastAsia="仿宋"/>
          <w:sz w:val="32"/>
          <w:szCs w:val="32"/>
        </w:rPr>
      </w:pPr>
    </w:p>
    <w:tbl>
      <w:tblPr>
        <w:tblStyle w:val="21"/>
        <w:tblW w:w="829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2" w:type="dxa"/>
          </w:tcPr>
          <w:p>
            <w:pPr>
              <w:spacing w:line="560" w:lineRule="exact"/>
              <w:jc w:val="center"/>
              <w:rPr>
                <w:rFonts w:ascii="黑体" w:hAnsi="黑体" w:eastAsia="黑体"/>
                <w:b/>
                <w:bCs/>
                <w:sz w:val="28"/>
                <w:szCs w:val="28"/>
              </w:rPr>
            </w:pPr>
            <w:r>
              <w:rPr>
                <w:rFonts w:hint="eastAsia" w:ascii="黑体" w:hAnsi="黑体" w:eastAsia="黑体"/>
                <w:b/>
                <w:bCs/>
                <w:sz w:val="28"/>
                <w:szCs w:val="28"/>
              </w:rPr>
              <w:t>专栏</w:t>
            </w:r>
            <w:r>
              <w:rPr>
                <w:rFonts w:ascii="黑体" w:hAnsi="黑体" w:eastAsia="黑体"/>
                <w:b/>
                <w:bCs/>
                <w:sz w:val="28"/>
                <w:szCs w:val="28"/>
              </w:rPr>
              <w:t xml:space="preserve">17  </w:t>
            </w:r>
            <w:r>
              <w:rPr>
                <w:rFonts w:hint="eastAsia" w:ascii="黑体" w:hAnsi="黑体" w:eastAsia="黑体"/>
                <w:b/>
                <w:bCs/>
                <w:sz w:val="28"/>
                <w:szCs w:val="28"/>
              </w:rPr>
              <w:t>四尘、三烟、三气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60" w:hRule="atLeast"/>
        </w:trPr>
        <w:tc>
          <w:tcPr>
            <w:tcW w:w="8292" w:type="dxa"/>
          </w:tcPr>
          <w:p>
            <w:pPr>
              <w:pStyle w:val="19"/>
              <w:spacing w:beforeAutospacing="0" w:afterAutospacing="0" w:line="440" w:lineRule="exact"/>
              <w:ind w:firstLine="482"/>
              <w:jc w:val="both"/>
              <w:rPr>
                <w:rFonts w:ascii="方正仿宋简体" w:hAnsi="楷体" w:eastAsia="方正仿宋简体"/>
              </w:rPr>
            </w:pPr>
            <w:r>
              <w:rPr>
                <w:rFonts w:hint="eastAsia" w:ascii="方正仿宋简体" w:hAnsi="黑体" w:eastAsia="方正仿宋简体"/>
              </w:rPr>
              <w:t>“四尘、三烟、三气”：</w:t>
            </w:r>
            <w:r>
              <w:rPr>
                <w:rFonts w:hint="eastAsia" w:ascii="方正仿宋简体" w:eastAsia="方正仿宋简体"/>
                <w:kern w:val="2"/>
              </w:rPr>
              <w:t>“四尘”，即建筑工地扬尘、道路扬尘、运输扬尘、堆场扬尘；“三烟”，即餐饮油烟、烧烤油烟、垃圾焚烧浓烟；“三气”，即机动车尾气、工业废气及燃煤锅炉烟气。</w:t>
            </w:r>
          </w:p>
        </w:tc>
      </w:tr>
    </w:tbl>
    <w:p>
      <w:pPr>
        <w:spacing w:line="560" w:lineRule="exact"/>
        <w:ind w:firstLine="643" w:firstLineChars="200"/>
        <w:rPr>
          <w:rFonts w:ascii="方正楷体简体" w:hAnsi="楷体" w:eastAsia="方正楷体简体"/>
          <w:b/>
          <w:sz w:val="32"/>
          <w:szCs w:val="32"/>
        </w:rPr>
      </w:pPr>
    </w:p>
    <w:p>
      <w:pPr>
        <w:spacing w:line="560" w:lineRule="exact"/>
        <w:ind w:firstLine="643" w:firstLineChars="200"/>
        <w:rPr>
          <w:rFonts w:ascii="方正仿宋简体" w:hAnsi="仿宋" w:eastAsia="方正仿宋简体"/>
          <w:spacing w:val="8"/>
          <w:sz w:val="32"/>
          <w:szCs w:val="32"/>
        </w:rPr>
      </w:pPr>
      <w:r>
        <w:rPr>
          <w:rFonts w:ascii="方正楷体简体" w:hAnsi="楷体" w:eastAsia="方正楷体简体"/>
          <w:b/>
          <w:sz w:val="32"/>
          <w:szCs w:val="32"/>
        </w:rPr>
        <w:t>——</w:t>
      </w:r>
      <w:r>
        <w:rPr>
          <w:rFonts w:hint="eastAsia" w:ascii="方正楷体简体" w:hAnsi="楷体" w:eastAsia="方正楷体简体"/>
          <w:b/>
          <w:spacing w:val="8"/>
          <w:sz w:val="32"/>
          <w:szCs w:val="32"/>
        </w:rPr>
        <w:t>科学打造城市微景观。</w:t>
      </w:r>
      <w:r>
        <w:rPr>
          <w:rFonts w:hint="eastAsia" w:ascii="方正仿宋简体" w:hAnsi="仿宋" w:eastAsia="方正仿宋简体"/>
          <w:spacing w:val="8"/>
          <w:sz w:val="32"/>
          <w:szCs w:val="32"/>
        </w:rPr>
        <w:t>秉承“旧城改造、遗产保护、景观开发”相并重的原则，坚持人居、娱乐、经济于一体和全面、协调、可持续发展的改造观念，重点强化沿江、沿湖、沿路和重点片区绿化，科学设计布局城市微景观。打造一批绿化亮点，放大综合效应，增强生态环境吸引力、竞争力和承载力，为浔阳建成现代生态宜居“品质城市”提供生态支撑。</w:t>
      </w:r>
    </w:p>
    <w:p>
      <w:pPr>
        <w:spacing w:line="560" w:lineRule="exact"/>
        <w:ind w:firstLine="640" w:firstLineChars="200"/>
        <w:rPr>
          <w:rFonts w:ascii="仿宋" w:hAnsi="仿宋" w:eastAsia="仿宋"/>
          <w:sz w:val="32"/>
          <w:szCs w:val="32"/>
        </w:rPr>
      </w:pPr>
    </w:p>
    <w:tbl>
      <w:tblPr>
        <w:tblStyle w:val="21"/>
        <w:tblW w:w="82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6" w:type="dxa"/>
          </w:tcPr>
          <w:p>
            <w:pPr>
              <w:spacing w:line="560" w:lineRule="exact"/>
              <w:jc w:val="center"/>
              <w:rPr>
                <w:rFonts w:ascii="黑体" w:hAnsi="黑体" w:eastAsia="黑体"/>
                <w:b/>
                <w:bCs/>
                <w:sz w:val="32"/>
                <w:szCs w:val="32"/>
              </w:rPr>
            </w:pPr>
            <w:r>
              <w:rPr>
                <w:rFonts w:hint="eastAsia" w:ascii="黑体" w:hAnsi="黑体" w:eastAsia="黑体"/>
                <w:b/>
                <w:bCs/>
                <w:sz w:val="28"/>
                <w:szCs w:val="28"/>
              </w:rPr>
              <w:t>专栏</w:t>
            </w:r>
            <w:r>
              <w:rPr>
                <w:rFonts w:ascii="黑体" w:hAnsi="黑体" w:eastAsia="黑体"/>
                <w:b/>
                <w:bCs/>
                <w:sz w:val="28"/>
                <w:szCs w:val="28"/>
              </w:rPr>
              <w:t xml:space="preserve">18 </w:t>
            </w:r>
            <w:r>
              <w:rPr>
                <w:rFonts w:hint="eastAsia" w:ascii="黑体" w:hAnsi="黑体" w:eastAsia="黑体"/>
                <w:b/>
                <w:bCs/>
                <w:sz w:val="28"/>
                <w:szCs w:val="28"/>
              </w:rPr>
              <w:t>绿色发展重点支撑项目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2" w:hRule="atLeast"/>
        </w:trPr>
        <w:tc>
          <w:tcPr>
            <w:tcW w:w="8296" w:type="dxa"/>
            <w:vAlign w:val="center"/>
          </w:tcPr>
          <w:p>
            <w:pPr>
              <w:spacing w:line="44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1</w:t>
            </w:r>
            <w:r>
              <w:rPr>
                <w:rFonts w:hint="eastAsia" w:ascii="方正仿宋简体" w:hAnsi="黑体" w:eastAsia="方正仿宋简体"/>
                <w:sz w:val="24"/>
                <w:szCs w:val="24"/>
              </w:rPr>
              <w:t>）垃圾分类项目：</w:t>
            </w:r>
            <w:r>
              <w:rPr>
                <w:rFonts w:hint="eastAsia" w:ascii="方正仿宋简体" w:hAnsi="宋体" w:eastAsia="方正仿宋简体"/>
                <w:sz w:val="24"/>
                <w:szCs w:val="24"/>
              </w:rPr>
              <w:t>完成垃圾分类示范街道建设和已试点垃圾分类小区运营服务，逐步推进强制垃圾分类制度。</w:t>
            </w:r>
          </w:p>
          <w:p>
            <w:pPr>
              <w:spacing w:line="44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2</w:t>
            </w:r>
            <w:r>
              <w:rPr>
                <w:rFonts w:hint="eastAsia" w:ascii="方正仿宋简体" w:hAnsi="黑体" w:eastAsia="方正仿宋简体"/>
                <w:sz w:val="24"/>
                <w:szCs w:val="24"/>
              </w:rPr>
              <w:t>）生活垃圾二级中转站项目。</w:t>
            </w:r>
            <w:r>
              <w:rPr>
                <w:rFonts w:hint="eastAsia" w:ascii="方正仿宋简体" w:hAnsi="宋体" w:eastAsia="方正仿宋简体"/>
                <w:sz w:val="24"/>
                <w:szCs w:val="24"/>
              </w:rPr>
              <w:t>站内管网改造，杂物粉碎机、密封运输车、垃圾压缩机等设备购置。</w:t>
            </w:r>
          </w:p>
          <w:p>
            <w:pPr>
              <w:spacing w:line="44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w:t>
            </w:r>
            <w:r>
              <w:rPr>
                <w:rFonts w:ascii="方正仿宋简体" w:hAnsi="黑体" w:eastAsia="方正仿宋简体"/>
                <w:sz w:val="24"/>
                <w:szCs w:val="24"/>
              </w:rPr>
              <w:t>3</w:t>
            </w:r>
            <w:r>
              <w:rPr>
                <w:rFonts w:hint="eastAsia" w:ascii="方正仿宋简体" w:hAnsi="黑体" w:eastAsia="方正仿宋简体"/>
                <w:sz w:val="24"/>
                <w:szCs w:val="24"/>
              </w:rPr>
              <w:t>）一级垃圾中转台提升改造项目。</w:t>
            </w:r>
            <w:r>
              <w:rPr>
                <w:rFonts w:hint="eastAsia" w:ascii="方正仿宋简体" w:hAnsi="宋体" w:eastAsia="方正仿宋简体"/>
                <w:sz w:val="24"/>
                <w:szCs w:val="24"/>
              </w:rPr>
              <w:t>完成现有一级中转站设备更新、技术改造、功能提升。</w:t>
            </w:r>
          </w:p>
          <w:p>
            <w:pPr>
              <w:spacing w:line="440" w:lineRule="exact"/>
              <w:ind w:firstLine="480" w:firstLineChars="200"/>
              <w:rPr>
                <w:rFonts w:ascii="仿宋" w:hAnsi="仿宋" w:eastAsia="仿宋"/>
                <w:sz w:val="24"/>
                <w:szCs w:val="24"/>
              </w:rPr>
            </w:pPr>
          </w:p>
        </w:tc>
      </w:tr>
    </w:tbl>
    <w:p>
      <w:pPr>
        <w:pStyle w:val="6"/>
        <w:spacing w:line="540" w:lineRule="exact"/>
        <w:jc w:val="center"/>
        <w:rPr>
          <w:rFonts w:ascii="方正黑体简体" w:hAnsi="黑体" w:eastAsia="方正黑体简体"/>
          <w:b w:val="0"/>
        </w:rPr>
      </w:pPr>
      <w:bookmarkStart w:id="67" w:name="_Toc62026819"/>
      <w:r>
        <w:rPr>
          <w:rFonts w:hint="eastAsia" w:ascii="方正黑体简体" w:hAnsi="黑体" w:eastAsia="方正黑体简体"/>
          <w:b w:val="0"/>
        </w:rPr>
        <w:t>第十三章</w:t>
      </w:r>
      <w:r>
        <w:rPr>
          <w:rFonts w:ascii="方正黑体简体" w:hAnsi="黑体" w:eastAsia="方正黑体简体"/>
          <w:b w:val="0"/>
        </w:rPr>
        <w:t xml:space="preserve">  </w:t>
      </w:r>
      <w:r>
        <w:rPr>
          <w:rFonts w:hint="eastAsia" w:ascii="方正黑体简体" w:hAnsi="黑体" w:eastAsia="方正黑体简体"/>
          <w:b w:val="0"/>
        </w:rPr>
        <w:t>民生优先，共享社会发展新成果</w:t>
      </w:r>
      <w:bookmarkEnd w:id="67"/>
    </w:p>
    <w:p>
      <w:pPr>
        <w:spacing w:line="540" w:lineRule="exact"/>
        <w:ind w:firstLine="640" w:firstLineChars="200"/>
        <w:rPr>
          <w:rFonts w:ascii="方正仿宋简体" w:hAnsi="仿宋" w:eastAsia="方正仿宋简体"/>
          <w:bCs/>
          <w:sz w:val="32"/>
          <w:szCs w:val="32"/>
        </w:rPr>
      </w:pPr>
      <w:r>
        <w:rPr>
          <w:rFonts w:hint="eastAsia" w:ascii="方正仿宋简体" w:hAnsi="仿宋" w:eastAsia="方正仿宋简体"/>
          <w:bCs/>
          <w:sz w:val="32"/>
          <w:szCs w:val="32"/>
        </w:rPr>
        <w:t>坚持把实现好、维护好、发展好最广大人民根本利益作为发展的出发点和落脚点，提升公共服务水平，完善社会治理制度，不断增强居民群众的获得感、幸福感、安全感。</w:t>
      </w:r>
    </w:p>
    <w:p>
      <w:bookmarkStart w:id="68" w:name="_Toc62026820"/>
    </w:p>
    <w:p>
      <w:pPr>
        <w:pStyle w:val="7"/>
        <w:spacing w:before="0" w:after="0" w:line="620" w:lineRule="exact"/>
        <w:jc w:val="center"/>
        <w:rPr>
          <w:rFonts w:ascii="方正仿宋简体" w:hAnsi="楷体" w:eastAsia="方正仿宋简体"/>
        </w:rPr>
      </w:pPr>
      <w:r>
        <w:rPr>
          <w:rFonts w:hint="eastAsia" w:ascii="方正仿宋简体" w:hAnsi="楷体" w:eastAsia="方正仿宋简体"/>
        </w:rPr>
        <w:t>第一节</w:t>
      </w:r>
      <w:r>
        <w:rPr>
          <w:rFonts w:ascii="方正仿宋简体" w:hAnsi="楷体" w:eastAsia="方正仿宋简体"/>
        </w:rPr>
        <w:t xml:space="preserve">  </w:t>
      </w:r>
      <w:r>
        <w:rPr>
          <w:rFonts w:hint="eastAsia" w:ascii="方正仿宋简体" w:hAnsi="楷体" w:eastAsia="方正仿宋简体"/>
        </w:rPr>
        <w:t>提升就业质量，提高收入水平</w:t>
      </w:r>
      <w:bookmarkEnd w:id="68"/>
    </w:p>
    <w:p/>
    <w:p>
      <w:pPr>
        <w:spacing w:line="600" w:lineRule="exact"/>
        <w:ind w:firstLine="643" w:firstLineChars="200"/>
        <w:rPr>
          <w:rFonts w:ascii="方正仿宋简体" w:hAnsi="楷体" w:eastAsia="方正仿宋简体"/>
          <w:b/>
          <w:sz w:val="32"/>
          <w:szCs w:val="32"/>
        </w:rPr>
      </w:pPr>
      <w:bookmarkStart w:id="69" w:name="_Toc60084720"/>
      <w:r>
        <w:rPr>
          <w:rFonts w:ascii="方正楷体简体" w:hAnsi="楷体" w:eastAsia="方正楷体简体"/>
          <w:b/>
          <w:sz w:val="32"/>
          <w:szCs w:val="32"/>
        </w:rPr>
        <w:t>——</w:t>
      </w:r>
      <w:r>
        <w:rPr>
          <w:rFonts w:hint="eastAsia" w:ascii="方正楷体简体" w:hAnsi="楷体" w:eastAsia="方正楷体简体"/>
          <w:b/>
          <w:sz w:val="32"/>
          <w:szCs w:val="32"/>
        </w:rPr>
        <w:t>强化就业帮扶，提升就业能力。</w:t>
      </w:r>
      <w:r>
        <w:rPr>
          <w:rFonts w:hint="eastAsia" w:ascii="方正仿宋简体" w:hAnsi="仿宋" w:eastAsia="方正仿宋简体"/>
          <w:bCs/>
          <w:sz w:val="32"/>
          <w:szCs w:val="32"/>
        </w:rPr>
        <w:t>以服务企业用工、推动各类群体就业为目标，创新培训方式方法，开展多种形式的技能提升培训、转岗转业和创业培训，提升劳动者职业技能和就业创业能力。重点关注</w:t>
      </w:r>
      <w:r>
        <w:rPr>
          <w:rFonts w:ascii="方正仿宋简体" w:hAnsi="仿宋" w:eastAsia="方正仿宋简体"/>
          <w:bCs/>
          <w:sz w:val="32"/>
          <w:szCs w:val="32"/>
        </w:rPr>
        <w:t>4050</w:t>
      </w:r>
      <w:r>
        <w:rPr>
          <w:rFonts w:hint="eastAsia" w:ascii="方正仿宋简体" w:hAnsi="仿宋" w:eastAsia="方正仿宋简体"/>
          <w:bCs/>
          <w:sz w:val="32"/>
          <w:szCs w:val="32"/>
        </w:rPr>
        <w:t>人员、零就业家庭、高校毕业生、农民工、城镇困难人员、退役军人、退捕渔民等重点群体就业创业培训。</w:t>
      </w:r>
    </w:p>
    <w:p>
      <w:pPr>
        <w:spacing w:line="600" w:lineRule="exact"/>
        <w:ind w:firstLine="643" w:firstLineChars="200"/>
        <w:rPr>
          <w:rFonts w:ascii="方正仿宋简体" w:hAnsi="楷体" w:eastAsia="方正仿宋简体"/>
          <w:b/>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拓展就业渠道，保障充分就业。</w:t>
      </w:r>
      <w:r>
        <w:rPr>
          <w:rFonts w:hint="eastAsia" w:ascii="方正仿宋简体" w:hAnsi="仿宋" w:eastAsia="方正仿宋简体"/>
          <w:bCs/>
          <w:sz w:val="32"/>
          <w:szCs w:val="32"/>
        </w:rPr>
        <w:t>推进信息系统建设，完善人力资源供需信息渠道，形成通畅的劳动力流通体系。</w:t>
      </w:r>
      <w:r>
        <w:rPr>
          <w:rFonts w:hint="eastAsia" w:ascii="方正仿宋简体" w:hAnsi="仿宋" w:eastAsia="方正仿宋简体"/>
          <w:sz w:val="32"/>
          <w:szCs w:val="32"/>
        </w:rPr>
        <w:t>打造小微企业创业基地、回浔大学生创业孵化基地、青年创业园等创业平台，</w:t>
      </w:r>
      <w:r>
        <w:rPr>
          <w:rFonts w:hint="eastAsia" w:ascii="方正仿宋简体" w:hAnsi="仿宋" w:eastAsia="方正仿宋简体"/>
          <w:bCs/>
          <w:sz w:val="32"/>
          <w:szCs w:val="32"/>
        </w:rPr>
        <w:t>支持和规范发展新就业形态，</w:t>
      </w:r>
      <w:r>
        <w:rPr>
          <w:rFonts w:hint="eastAsia" w:ascii="方正仿宋简体" w:hAnsi="仿宋" w:eastAsia="方正仿宋简体"/>
          <w:sz w:val="32"/>
          <w:szCs w:val="32"/>
        </w:rPr>
        <w:t>鼓励支持创新创业，</w:t>
      </w:r>
      <w:r>
        <w:rPr>
          <w:rFonts w:hint="eastAsia" w:ascii="方正仿宋简体" w:hAnsi="仿宋" w:eastAsia="方正仿宋简体"/>
          <w:bCs/>
          <w:sz w:val="32"/>
          <w:szCs w:val="32"/>
        </w:rPr>
        <w:t>持续开展网上就业服务。</w:t>
      </w:r>
    </w:p>
    <w:p>
      <w:pPr>
        <w:spacing w:line="60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完善就业机制，提高收入水平。</w:t>
      </w:r>
      <w:r>
        <w:rPr>
          <w:rFonts w:hint="eastAsia" w:ascii="方正仿宋简体" w:hAnsi="仿宋" w:eastAsia="方正仿宋简体"/>
          <w:bCs/>
          <w:sz w:val="32"/>
          <w:szCs w:val="32"/>
        </w:rPr>
        <w:t>健全就业公共服务体系、劳动关系协调机制，扩大就业容量，提升就业质量，促进充分就业，加强就业市场监管，保障劳动者待遇和权益。鼓励企业扩大用工，扶持企业提质增效，提高就业收入水平。</w:t>
      </w:r>
    </w:p>
    <w:p>
      <w:pPr>
        <w:spacing w:line="240" w:lineRule="exact"/>
        <w:ind w:firstLine="643" w:firstLineChars="200"/>
        <w:rPr>
          <w:rFonts w:ascii="方正仿宋简体" w:hAnsi="楷体" w:eastAsia="方正仿宋简体"/>
          <w:b/>
          <w:sz w:val="32"/>
          <w:szCs w:val="32"/>
        </w:rPr>
      </w:pPr>
    </w:p>
    <w:p>
      <w:pPr>
        <w:pStyle w:val="7"/>
        <w:spacing w:before="0" w:after="0" w:line="600" w:lineRule="exact"/>
        <w:jc w:val="center"/>
        <w:rPr>
          <w:rFonts w:ascii="方正仿宋简体" w:hAnsi="楷体" w:eastAsia="方正仿宋简体"/>
        </w:rPr>
      </w:pPr>
      <w:bookmarkStart w:id="70" w:name="_Toc60084719"/>
      <w:r>
        <w:rPr>
          <w:rFonts w:hint="eastAsia" w:ascii="方正仿宋简体" w:hAnsi="楷体" w:eastAsia="方正仿宋简体"/>
        </w:rPr>
        <w:t>第二节</w:t>
      </w:r>
      <w:r>
        <w:rPr>
          <w:rFonts w:ascii="方正仿宋简体" w:hAnsi="楷体" w:eastAsia="方正仿宋简体"/>
        </w:rPr>
        <w:t xml:space="preserve">  </w:t>
      </w:r>
      <w:bookmarkEnd w:id="70"/>
      <w:bookmarkStart w:id="71" w:name="_Toc62026821"/>
      <w:r>
        <w:rPr>
          <w:rFonts w:hint="eastAsia" w:ascii="方正仿宋简体" w:hAnsi="楷体" w:eastAsia="方正仿宋简体"/>
        </w:rPr>
        <w:t>优化教育供给，推进教育现代化</w:t>
      </w:r>
      <w:bookmarkEnd w:id="71"/>
    </w:p>
    <w:p>
      <w:pPr>
        <w:spacing w:line="240" w:lineRule="exact"/>
        <w:ind w:firstLine="420" w:firstLineChars="200"/>
      </w:pPr>
    </w:p>
    <w:p>
      <w:pPr>
        <w:spacing w:line="60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全面贯彻教育方针，促进教育质量提升。</w:t>
      </w:r>
      <w:r>
        <w:rPr>
          <w:rFonts w:hint="eastAsia" w:ascii="方正仿宋简体" w:hAnsi="仿宋" w:eastAsia="方正仿宋简体"/>
          <w:bCs/>
          <w:sz w:val="32"/>
          <w:szCs w:val="32"/>
        </w:rPr>
        <w:t>全面贯彻党的教育方针，坚持优先发展教育事业。全面落实立德树人根本任务，坚持社会主义办学方向，加快构建德智体美劳全面培养的教育体系，加强对青少年思想政治引领和身心健康教育，全面增强学生文明素养、社会责任意识、实践本领。加强新时代教师队伍建设，补齐师资数量和学科短板。加强师德师风建设，提升教师教书育人能力素质。建立健全化解义务教育“大班额”长效机制，促进教育特色发展，擦亮浔阳教育品牌。</w:t>
      </w:r>
    </w:p>
    <w:p>
      <w:pPr>
        <w:spacing w:line="60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统筹优化教育资源，保障教育资源均衡。</w:t>
      </w:r>
      <w:r>
        <w:rPr>
          <w:rFonts w:hint="eastAsia" w:ascii="方正仿宋简体" w:hAnsi="仿宋" w:eastAsia="方正仿宋简体"/>
          <w:bCs/>
          <w:sz w:val="32"/>
          <w:szCs w:val="32"/>
        </w:rPr>
        <w:t>统筹优化城区基础教育资源布局，坚持教育公益性原则，推进公办幼儿</w:t>
      </w:r>
      <w:r>
        <w:rPr>
          <w:rFonts w:hint="eastAsia" w:ascii="方正仿宋简体" w:hAnsi="仿宋" w:eastAsia="方正仿宋简体"/>
          <w:bCs/>
          <w:spacing w:val="6"/>
          <w:sz w:val="32"/>
          <w:szCs w:val="32"/>
        </w:rPr>
        <w:t>园和义务教育学校标准化建设，促进校际间各资源要素多方位交流，推动义务教育优质均衡发展和学前教育普及普惠安全优质发展。支持和规范民办教育发展，规范校外培训机构。</w:t>
      </w:r>
    </w:p>
    <w:p>
      <w:pPr>
        <w:spacing w:line="60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强化信息技术建设，实现教育现代化。</w:t>
      </w:r>
      <w:r>
        <w:rPr>
          <w:rFonts w:hint="eastAsia" w:ascii="方正仿宋简体" w:hAnsi="仿宋" w:eastAsia="方正仿宋简体"/>
          <w:bCs/>
          <w:sz w:val="32"/>
          <w:szCs w:val="32"/>
        </w:rPr>
        <w:t>完善学校教学信息化体系，加大教育投入，推进智慧校园建设，促进信息技术与教育教学深度融合。发挥“互联网</w:t>
      </w:r>
      <w:r>
        <w:rPr>
          <w:rFonts w:ascii="方正仿宋简体" w:hAnsi="仿宋" w:eastAsia="方正仿宋简体"/>
          <w:bCs/>
          <w:sz w:val="32"/>
          <w:szCs w:val="32"/>
        </w:rPr>
        <w:t>+</w:t>
      </w:r>
      <w:r>
        <w:rPr>
          <w:rFonts w:hint="eastAsia" w:ascii="方正仿宋简体" w:hAnsi="仿宋" w:eastAsia="方正仿宋简体"/>
          <w:bCs/>
          <w:sz w:val="32"/>
          <w:szCs w:val="32"/>
        </w:rPr>
        <w:t>教育”的优势，推进优质教育资源共建共享，打造现代化的智慧教育体系，创建智慧教育示范区和人工智能教育示范区。助力整合九江学院浔东校区资源，推进城东片区教育均衡化发展。</w:t>
      </w:r>
    </w:p>
    <w:tbl>
      <w:tblPr>
        <w:tblStyle w:val="21"/>
        <w:tblW w:w="82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96" w:type="dxa"/>
          </w:tcPr>
          <w:p>
            <w:pPr>
              <w:spacing w:line="560" w:lineRule="exact"/>
              <w:jc w:val="center"/>
              <w:rPr>
                <w:rFonts w:ascii="黑体" w:hAnsi="黑体" w:eastAsia="黑体"/>
                <w:b/>
                <w:bCs/>
                <w:sz w:val="32"/>
                <w:szCs w:val="32"/>
              </w:rPr>
            </w:pPr>
            <w:r>
              <w:rPr>
                <w:rFonts w:hint="eastAsia" w:ascii="黑体" w:hAnsi="黑体" w:eastAsia="黑体"/>
                <w:b/>
                <w:bCs/>
                <w:sz w:val="28"/>
                <w:szCs w:val="28"/>
              </w:rPr>
              <w:t>专栏</w:t>
            </w:r>
            <w:r>
              <w:rPr>
                <w:rFonts w:ascii="黑体" w:hAnsi="黑体" w:eastAsia="黑体"/>
                <w:b/>
                <w:bCs/>
                <w:sz w:val="28"/>
                <w:szCs w:val="28"/>
              </w:rPr>
              <w:t xml:space="preserve">19  </w:t>
            </w:r>
            <w:r>
              <w:rPr>
                <w:rFonts w:hint="eastAsia" w:ascii="黑体" w:hAnsi="黑体" w:eastAsia="黑体"/>
                <w:b/>
                <w:bCs/>
                <w:sz w:val="28"/>
                <w:szCs w:val="28"/>
              </w:rPr>
              <w:t>“十四五”时期教育类重点项目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408" w:hRule="atLeast"/>
        </w:trPr>
        <w:tc>
          <w:tcPr>
            <w:tcW w:w="8296" w:type="dxa"/>
          </w:tcPr>
          <w:p>
            <w:pPr>
              <w:spacing w:line="440" w:lineRule="exact"/>
              <w:ind w:firstLine="480" w:firstLineChars="200"/>
              <w:rPr>
                <w:rFonts w:ascii="方正仿宋简体" w:hAnsi="宋体" w:eastAsia="方正仿宋简体"/>
                <w:sz w:val="24"/>
                <w:szCs w:val="24"/>
              </w:rPr>
            </w:pPr>
            <w:r>
              <w:rPr>
                <w:rFonts w:ascii="方正仿宋简体" w:hAnsi="宋体" w:eastAsia="方正仿宋简体"/>
                <w:sz w:val="24"/>
                <w:szCs w:val="24"/>
              </w:rPr>
              <w:t>(1)</w:t>
            </w:r>
            <w:r>
              <w:rPr>
                <w:rFonts w:hint="eastAsia" w:ascii="方正仿宋简体" w:hAnsi="宋体" w:eastAsia="方正仿宋简体"/>
                <w:sz w:val="24"/>
                <w:szCs w:val="24"/>
              </w:rPr>
              <w:t>新建改扩建三所学校。异地建设龙山小学北司路校区，改扩建新星小学，新建城东学校，优化老城区教育资源分布。</w:t>
            </w:r>
          </w:p>
          <w:p>
            <w:pPr>
              <w:spacing w:line="440" w:lineRule="exact"/>
              <w:ind w:firstLine="480" w:firstLineChars="200"/>
              <w:rPr>
                <w:rFonts w:ascii="方正仿宋简体" w:hAnsi="宋体" w:eastAsia="方正仿宋简体"/>
                <w:sz w:val="24"/>
                <w:szCs w:val="24"/>
              </w:rPr>
            </w:pPr>
            <w:r>
              <w:rPr>
                <w:rFonts w:ascii="方正仿宋简体" w:hAnsi="宋体" w:eastAsia="方正仿宋简体"/>
                <w:sz w:val="24"/>
                <w:szCs w:val="24"/>
              </w:rPr>
              <w:t>(2)</w:t>
            </w:r>
            <w:r>
              <w:rPr>
                <w:rFonts w:hint="eastAsia" w:ascii="方正仿宋简体" w:hAnsi="宋体" w:eastAsia="方正仿宋简体"/>
                <w:sz w:val="24"/>
                <w:szCs w:val="24"/>
              </w:rPr>
              <w:t>改善义务教育学校薄弱环节。扩建柴桑小学、湖滨小学，化解生均面积不达标问题；改造硬骨头六连希望学校，提升学校办学品位。</w:t>
            </w:r>
          </w:p>
          <w:p>
            <w:pPr>
              <w:spacing w:line="440" w:lineRule="exact"/>
              <w:ind w:firstLine="480" w:firstLineChars="200"/>
              <w:rPr>
                <w:rFonts w:ascii="宋体"/>
                <w:sz w:val="24"/>
                <w:szCs w:val="24"/>
              </w:rPr>
            </w:pPr>
            <w:r>
              <w:rPr>
                <w:rFonts w:ascii="方正仿宋简体" w:hAnsi="宋体" w:eastAsia="方正仿宋简体"/>
                <w:sz w:val="24"/>
                <w:szCs w:val="24"/>
              </w:rPr>
              <w:t>(3)</w:t>
            </w:r>
            <w:r>
              <w:rPr>
                <w:rFonts w:hint="eastAsia" w:ascii="方正仿宋简体" w:hAnsi="宋体" w:eastAsia="方正仿宋简体"/>
                <w:sz w:val="24"/>
                <w:szCs w:val="24"/>
              </w:rPr>
              <w:t>扩充优质学前教育资源。新建区第二幼儿园桃园分园，接收小区配套幼儿园举办公办园。</w:t>
            </w:r>
          </w:p>
        </w:tc>
      </w:tr>
    </w:tbl>
    <w:p>
      <w:pPr>
        <w:pStyle w:val="7"/>
        <w:spacing w:before="0" w:after="0" w:line="600" w:lineRule="exact"/>
        <w:jc w:val="center"/>
        <w:rPr>
          <w:rFonts w:ascii="方正仿宋简体" w:hAnsi="楷体" w:eastAsia="方正仿宋简体"/>
        </w:rPr>
      </w:pPr>
      <w:bookmarkStart w:id="72" w:name="_Toc62026822"/>
    </w:p>
    <w:p>
      <w:pPr>
        <w:pStyle w:val="7"/>
        <w:spacing w:before="0" w:after="0" w:line="600" w:lineRule="exact"/>
        <w:jc w:val="center"/>
        <w:rPr>
          <w:rFonts w:ascii="方正仿宋简体" w:hAnsi="楷体" w:eastAsia="方正仿宋简体"/>
        </w:rPr>
      </w:pPr>
      <w:r>
        <w:rPr>
          <w:rFonts w:hint="eastAsia" w:ascii="方正仿宋简体" w:hAnsi="楷体" w:eastAsia="方正仿宋简体"/>
        </w:rPr>
        <w:t>第三节</w:t>
      </w:r>
      <w:r>
        <w:rPr>
          <w:rFonts w:ascii="方正仿宋简体" w:hAnsi="楷体" w:eastAsia="方正仿宋简体"/>
        </w:rPr>
        <w:t xml:space="preserve">  </w:t>
      </w:r>
      <w:bookmarkEnd w:id="69"/>
      <w:r>
        <w:rPr>
          <w:rFonts w:ascii="方正仿宋简体" w:hAnsi="楷体" w:eastAsia="方正仿宋简体"/>
        </w:rPr>
        <w:t> </w:t>
      </w:r>
      <w:r>
        <w:rPr>
          <w:rFonts w:hint="eastAsia" w:ascii="方正仿宋简体" w:hAnsi="楷体" w:eastAsia="方正仿宋简体"/>
        </w:rPr>
        <w:t>健全社会保障，增进民生福祉</w:t>
      </w:r>
      <w:bookmarkEnd w:id="72"/>
    </w:p>
    <w:p/>
    <w:p>
      <w:pPr>
        <w:spacing w:line="600" w:lineRule="exact"/>
        <w:ind w:firstLine="640" w:firstLineChars="200"/>
        <w:rPr>
          <w:rFonts w:ascii="方正仿宋简体" w:hAnsi="仿宋" w:eastAsia="方正仿宋简体"/>
          <w:sz w:val="32"/>
          <w:szCs w:val="32"/>
        </w:rPr>
      </w:pPr>
      <w:r>
        <w:rPr>
          <w:rFonts w:hint="eastAsia" w:ascii="方正仿宋简体" w:hAnsi="仿宋" w:eastAsia="方正仿宋简体"/>
          <w:sz w:val="32"/>
          <w:szCs w:val="32"/>
        </w:rPr>
        <w:t>按照“三个明确、八个帮扶、四个目标”要求，动态化做好对象认定，精准化做好对象帮扶，强化困难群众就业、医疗、教育、住房等基本保障。</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完善</w:t>
      </w:r>
      <w:r>
        <w:rPr>
          <w:rFonts w:hint="eastAsia" w:ascii="方正楷体简体" w:hAnsi="楷体" w:eastAsia="方正楷体简体"/>
          <w:b/>
          <w:spacing w:val="6"/>
          <w:sz w:val="32"/>
          <w:szCs w:val="32"/>
        </w:rPr>
        <w:t>社会保障体系。</w:t>
      </w:r>
      <w:r>
        <w:rPr>
          <w:rFonts w:hint="eastAsia" w:ascii="方正仿宋简体" w:hAnsi="仿宋" w:eastAsia="方正仿宋简体"/>
          <w:spacing w:val="6"/>
          <w:sz w:val="32"/>
          <w:szCs w:val="32"/>
        </w:rPr>
        <w:t>完善以基本养老保险为核心、企业年金和个人储蓄养老保险相结合的多层次养老保险体系，基本实现应保尽保。落实社会保险补贴政策，促进低收入人群参保和断保人员续保工作。落实与最低工资标准、最低生活保障相联系的失业保险待遇政策及住房保障，保障失业人员基本生活需要。</w:t>
      </w:r>
    </w:p>
    <w:p>
      <w:pPr>
        <w:spacing w:line="600" w:lineRule="exact"/>
        <w:ind w:firstLine="643" w:firstLineChars="200"/>
        <w:rPr>
          <w:rFonts w:ascii="方正仿宋简体" w:hAnsi="仿宋" w:eastAsia="方正仿宋简体"/>
          <w:spacing w:val="6"/>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健全社会救助体系。</w:t>
      </w:r>
      <w:r>
        <w:rPr>
          <w:rFonts w:hint="eastAsia" w:ascii="方正仿宋简体" w:hAnsi="仿宋" w:eastAsia="方正仿宋简体"/>
          <w:sz w:val="32"/>
          <w:szCs w:val="32"/>
        </w:rPr>
        <w:t>以城乡低保、特困人员、低收入家庭和支出型贫困家庭为重点，健全分层分类的社会救助体系。健全基本生活救助制度和医疗、教育、住房、就业、受灾人员等专项救助制度，完善救助标准和救助对象动态调整机制。做好对遭遇突发事件、意外伤害、重大疾病、重大疫情等突发公共事件困难群众急难社会救助工作。</w:t>
      </w:r>
      <w:r>
        <w:rPr>
          <w:rFonts w:hint="eastAsia" w:ascii="方正仿宋简体" w:hAnsi="仿宋" w:eastAsia="方正仿宋简体"/>
          <w:spacing w:val="6"/>
          <w:sz w:val="32"/>
          <w:szCs w:val="32"/>
        </w:rPr>
        <w:t>推动社会</w:t>
      </w:r>
      <w:r>
        <w:rPr>
          <w:rFonts w:hint="eastAsia" w:ascii="方正仿宋简体" w:hAnsi="仿宋" w:eastAsia="方正仿宋简体"/>
          <w:sz w:val="32"/>
          <w:szCs w:val="32"/>
        </w:rPr>
        <w:t>救助与项目救助、临时救助的有效衔接，保持对低保对象和低收入困难群体救助全覆盖。发展服务类社会救助，加快形成“物质</w:t>
      </w:r>
      <w:r>
        <w:rPr>
          <w:rFonts w:ascii="方正仿宋简体" w:hAnsi="仿宋" w:eastAsia="方正仿宋简体"/>
          <w:sz w:val="32"/>
          <w:szCs w:val="32"/>
        </w:rPr>
        <w:t>+</w:t>
      </w:r>
      <w:r>
        <w:rPr>
          <w:rFonts w:hint="eastAsia" w:ascii="方正仿宋简体" w:hAnsi="仿宋" w:eastAsia="方正仿宋简体"/>
          <w:sz w:val="32"/>
          <w:szCs w:val="32"/>
        </w:rPr>
        <w:t>服务”的救助方式。创新社会救助方式，推进政府购买社会救助服务。</w:t>
      </w:r>
    </w:p>
    <w:p>
      <w:pPr>
        <w:spacing w:line="660" w:lineRule="exact"/>
        <w:ind w:firstLine="643" w:firstLineChars="200"/>
        <w:rPr>
          <w:rFonts w:ascii="方正仿宋简体" w:hAnsi="仿宋" w:eastAsia="方正仿宋简体"/>
          <w:spacing w:val="-4"/>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健全养老服务体系。</w:t>
      </w:r>
      <w:r>
        <w:rPr>
          <w:rFonts w:hint="eastAsia" w:ascii="方正仿宋简体" w:hAnsi="仿宋" w:eastAsia="方正仿宋简体"/>
          <w:spacing w:val="-4"/>
          <w:sz w:val="32"/>
          <w:szCs w:val="32"/>
        </w:rPr>
        <w:t>夯实公办养老院的兜底功能，突出护理能力建设，支持和规范专业化养老服务机构发展。扩大多方参与、多种方式的养老服务供给，发展普惠性、互助性养老，增强家庭照护功能，优化社区养老服务，发展养老服务联合体，构建以居家为基础、社区为依托、机构为补充、医养相结合的养老服务体系，实现养老服务多元供给。健全养老服务综合监管制度。</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关爱特殊重点群体。</w:t>
      </w:r>
      <w:r>
        <w:rPr>
          <w:rFonts w:hint="eastAsia" w:ascii="方正仿宋简体" w:hAnsi="仿宋" w:eastAsia="方正仿宋简体"/>
          <w:sz w:val="32"/>
          <w:szCs w:val="32"/>
        </w:rPr>
        <w:t>关爱青少年健康成长，健全青少年权益保护体制，预防青少年违法犯罪。实施青年志愿者行动工程，广泛动员社会力量参与志愿服务。重视妇女儿童权益保障，加大惠及妇女儿童的资源配置，不断提升妇女儿童权益保障。持续加强特殊群体权益保障，积极做好残疾人、孤寡老人和其他优抚对象优待工作，稳步提高低保、特困供养等基本民生保障水平。依法保障退役军人合法权益，强化退役军人服务中心（站）能力建设。系统推进全国尊崇式示范型退役军人服务中心（站）的创建工程，区、街两级退役军人服务中心（站）创建率达到</w:t>
      </w:r>
      <w:r>
        <w:rPr>
          <w:rFonts w:ascii="方正仿宋简体" w:hAnsi="仿宋" w:eastAsia="方正仿宋简体"/>
          <w:sz w:val="32"/>
          <w:szCs w:val="32"/>
        </w:rPr>
        <w:t>100%</w:t>
      </w:r>
      <w:r>
        <w:rPr>
          <w:rFonts w:hint="eastAsia" w:ascii="方正仿宋简体" w:hAnsi="仿宋" w:eastAsia="方正仿宋简体"/>
          <w:sz w:val="32"/>
          <w:szCs w:val="32"/>
        </w:rPr>
        <w:t>；整体推进社区（村）退役军人服务站规范化建设。构建“大双拥”工作格局，高位开展双拥模范城创建活动。</w:t>
      </w:r>
    </w:p>
    <w:p>
      <w:pPr>
        <w:spacing w:line="600" w:lineRule="exact"/>
        <w:rPr>
          <w:rFonts w:ascii="方正仿宋简体" w:hAnsi="仿宋" w:eastAsia="方正仿宋简体"/>
          <w:sz w:val="32"/>
          <w:szCs w:val="32"/>
        </w:rPr>
      </w:pPr>
    </w:p>
    <w:tbl>
      <w:tblPr>
        <w:tblStyle w:val="21"/>
        <w:tblW w:w="830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302" w:type="dxa"/>
          </w:tcPr>
          <w:p>
            <w:pPr>
              <w:spacing w:line="540" w:lineRule="exact"/>
              <w:jc w:val="center"/>
              <w:rPr>
                <w:rFonts w:ascii="黑体" w:hAnsi="黑体" w:eastAsia="黑体"/>
                <w:b/>
                <w:bCs/>
                <w:sz w:val="32"/>
                <w:szCs w:val="32"/>
              </w:rPr>
            </w:pPr>
            <w:r>
              <w:rPr>
                <w:rFonts w:hint="eastAsia" w:ascii="黑体" w:hAnsi="黑体" w:eastAsia="黑体"/>
                <w:b/>
                <w:bCs/>
                <w:sz w:val="28"/>
                <w:szCs w:val="28"/>
              </w:rPr>
              <w:t>专栏</w:t>
            </w:r>
            <w:r>
              <w:rPr>
                <w:rFonts w:ascii="黑体" w:hAnsi="黑体" w:eastAsia="黑体"/>
                <w:b/>
                <w:bCs/>
                <w:sz w:val="28"/>
                <w:szCs w:val="28"/>
              </w:rPr>
              <w:t xml:space="preserve">20 </w:t>
            </w:r>
            <w:r>
              <w:rPr>
                <w:rFonts w:hint="eastAsia" w:ascii="黑体" w:hAnsi="黑体" w:eastAsia="黑体"/>
                <w:b/>
                <w:bCs/>
                <w:sz w:val="28"/>
                <w:szCs w:val="28"/>
              </w:rPr>
              <w:t>“三个明确、八个帮扶、四个目标”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40" w:hRule="atLeast"/>
        </w:trPr>
        <w:tc>
          <w:tcPr>
            <w:tcW w:w="8302" w:type="dxa"/>
          </w:tcPr>
          <w:p>
            <w:pPr>
              <w:spacing w:line="460" w:lineRule="exact"/>
              <w:ind w:firstLine="480" w:firstLineChars="200"/>
              <w:rPr>
                <w:rFonts w:ascii="方正仿宋简体" w:hAnsi="楷体" w:eastAsia="方正仿宋简体"/>
                <w:sz w:val="24"/>
                <w:szCs w:val="24"/>
              </w:rPr>
            </w:pPr>
            <w:r>
              <w:rPr>
                <w:rFonts w:hint="eastAsia" w:ascii="方正仿宋简体" w:hAnsi="黑体" w:eastAsia="方正仿宋简体"/>
                <w:sz w:val="24"/>
                <w:szCs w:val="24"/>
              </w:rPr>
              <w:t>“</w:t>
            </w:r>
            <w:bookmarkStart w:id="73" w:name="_Hlk61990958"/>
            <w:r>
              <w:rPr>
                <w:rFonts w:hint="eastAsia" w:ascii="方正仿宋简体" w:hAnsi="黑体" w:eastAsia="方正仿宋简体"/>
                <w:sz w:val="24"/>
                <w:szCs w:val="24"/>
              </w:rPr>
              <w:t>三个明确、八个帮扶、四个目标</w:t>
            </w:r>
            <w:bookmarkEnd w:id="73"/>
            <w:r>
              <w:rPr>
                <w:rFonts w:hint="eastAsia" w:ascii="方正仿宋简体" w:hAnsi="黑体" w:eastAsia="方正仿宋简体"/>
                <w:sz w:val="24"/>
                <w:szCs w:val="24"/>
              </w:rPr>
              <w:t>”</w:t>
            </w:r>
            <w:r>
              <w:rPr>
                <w:rFonts w:hint="eastAsia" w:ascii="方正仿宋简体" w:hAnsi="楷体" w:eastAsia="方正仿宋简体"/>
                <w:sz w:val="24"/>
                <w:szCs w:val="24"/>
              </w:rPr>
              <w:t>：</w:t>
            </w:r>
            <w:r>
              <w:rPr>
                <w:rFonts w:hint="eastAsia" w:ascii="方正仿宋简体" w:hAnsi="宋体" w:eastAsia="方正仿宋简体"/>
                <w:sz w:val="24"/>
                <w:szCs w:val="24"/>
              </w:rPr>
              <w:t>“三个明确”，即明确社会救助工作总体要求，重点任务，救助对象；“八个帮扶”，即基本生活保障兜底帮扶，就业创业致富帮扶，医疗保障服务帮扶，教育救助帮扶，社会保险政策帮扶，基本住房安全保障帮扶，临时救助制度帮扶，各类资源综合帮扶；“四个目标”，即精准救助，高效救助、温暖救助、智慧救助。</w:t>
            </w:r>
          </w:p>
        </w:tc>
      </w:tr>
    </w:tbl>
    <w:p>
      <w:pPr>
        <w:pStyle w:val="7"/>
        <w:jc w:val="center"/>
        <w:rPr>
          <w:rFonts w:ascii="方正仿宋简体" w:hAnsi="宋体" w:eastAsia="方正仿宋简体"/>
        </w:rPr>
      </w:pPr>
      <w:bookmarkStart w:id="74" w:name="_Toc60084721"/>
      <w:bookmarkStart w:id="75" w:name="_Toc62026823"/>
    </w:p>
    <w:p>
      <w:pPr>
        <w:pStyle w:val="7"/>
        <w:jc w:val="center"/>
        <w:rPr>
          <w:rFonts w:ascii="方正仿宋简体" w:eastAsia="方正仿宋简体"/>
        </w:rPr>
      </w:pPr>
      <w:r>
        <w:rPr>
          <w:rFonts w:hint="eastAsia" w:ascii="方正仿宋简体" w:hAnsi="宋体" w:eastAsia="方正仿宋简体"/>
        </w:rPr>
        <w:t>第四节</w:t>
      </w:r>
      <w:r>
        <w:rPr>
          <w:rFonts w:ascii="方正仿宋简体" w:hAnsi="宋体" w:eastAsia="方正仿宋简体"/>
        </w:rPr>
        <w:t xml:space="preserve">  </w:t>
      </w:r>
      <w:bookmarkEnd w:id="74"/>
      <w:r>
        <w:rPr>
          <w:rFonts w:hint="eastAsia" w:ascii="方正仿宋简体" w:hAnsi="宋体" w:eastAsia="方正仿宋简体"/>
        </w:rPr>
        <w:t>提升公卫服务，建设健康浔阳</w:t>
      </w:r>
      <w:bookmarkEnd w:id="75"/>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完善公共卫生服务体系。</w:t>
      </w:r>
      <w:r>
        <w:rPr>
          <w:rFonts w:hint="eastAsia" w:ascii="方正仿宋简体" w:hAnsi="仿宋" w:eastAsia="方正仿宋简体"/>
          <w:sz w:val="32"/>
          <w:szCs w:val="32"/>
        </w:rPr>
        <w:t>实施“健康浔阳”战略，保持稳定的公共卫生事业投入。加快改善疾病防控的基础条件，加大职业病防治力度，全面落实职业病防治措施，加强妇幼健康标准化建设提升服务能力。健全重大疫情防控救治体系和应急响应机制，优化监测体系，增加对急性传染病的防控和应急处置能力。夯实社区医疗服务能力，有效提升社区卫生中心的疾病预防、幼儿保健、医疗护理、社区康养等能力，做实家庭医生签约服务。鼓励社会资本进入医疗卫生领域，增加医疗服务供给，推动多元化办医格局的形成，不断满足人民群众多样化、多层次的医疗卫生服务需求。深入开展爱国卫生运动，落实国家卫生城市常态化管理措施，巩固全市创建国家卫生城市工作成果，加快形成文明健康、绿色环保的生活方式，有效保障人民群众健康。</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深化优质医疗卫生资源供给改革。</w:t>
      </w:r>
      <w:r>
        <w:rPr>
          <w:rFonts w:hint="eastAsia" w:ascii="方正仿宋简体" w:hAnsi="仿宋" w:eastAsia="方正仿宋简体"/>
          <w:sz w:val="32"/>
          <w:szCs w:val="32"/>
        </w:rPr>
        <w:t>推进“三医”联动，落实基层首诊、双向转诊、急慢分治、上下联动的分级诊疗制度，加强与市内三甲医院交流合作，推进区域医联体建设。推进社区医院建设规划和基层医疗卫生服务体系建设，特色化打造区二级甲等医院，深化公立医院综合改革，建立健全现代医院管理制度。健全医疗卫生行业综合监管体系，构建公共卫生、人才培养考评和激励机制等政策体系。加快卫生健康数字化转型，探索智慧医疗试点建设。发展健康产业，加大公办医养结合机构的扶持投入；完善中医药服务体系，实施基层中医药服务能力提升工程。拓展中医药健康服务产业，构建适合我区实际的服务模式，提高健康管理和健康服务水平。</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推进全民健身行动。</w:t>
      </w:r>
      <w:r>
        <w:rPr>
          <w:rFonts w:hint="eastAsia" w:ascii="方正仿宋简体" w:hAnsi="仿宋" w:eastAsia="方正仿宋简体"/>
          <w:sz w:val="32"/>
          <w:szCs w:val="32"/>
        </w:rPr>
        <w:t>落实全民健身国家战略，加大体育事业投入，完善全民健身组织网络体系、公共体育服务体系和场地设施，发展体育事业和体育产业，推进公共体育设施免费或低收费开放，打造百姓身边健身组织和“</w:t>
      </w:r>
      <w:r>
        <w:rPr>
          <w:rFonts w:ascii="方正仿宋简体" w:hAnsi="仿宋" w:eastAsia="方正仿宋简体"/>
          <w:sz w:val="32"/>
          <w:szCs w:val="32"/>
        </w:rPr>
        <w:t>15</w:t>
      </w:r>
      <w:r>
        <w:rPr>
          <w:rFonts w:hint="eastAsia" w:ascii="方正仿宋简体" w:hAnsi="仿宋" w:eastAsia="方正仿宋简体"/>
          <w:sz w:val="32"/>
          <w:szCs w:val="32"/>
        </w:rPr>
        <w:t>分钟健身圈”；推进“体医结合”，探索开展慢性病运动干预；创建全民健身示范区。</w:t>
      </w:r>
    </w:p>
    <w:p>
      <w:pPr>
        <w:spacing w:line="240" w:lineRule="exact"/>
        <w:ind w:firstLine="640" w:firstLineChars="200"/>
        <w:rPr>
          <w:rFonts w:ascii="方正仿宋简体" w:hAnsi="仿宋" w:eastAsia="方正仿宋简体"/>
          <w:sz w:val="32"/>
          <w:szCs w:val="32"/>
        </w:rPr>
      </w:pPr>
    </w:p>
    <w:p>
      <w:pPr>
        <w:pStyle w:val="2"/>
        <w:ind w:left="31680" w:firstLine="31680"/>
      </w:pPr>
    </w:p>
    <w:p>
      <w:pPr>
        <w:pStyle w:val="7"/>
        <w:spacing w:before="0" w:after="0" w:line="560" w:lineRule="exact"/>
        <w:jc w:val="center"/>
        <w:rPr>
          <w:rFonts w:ascii="方正仿宋简体" w:eastAsia="方正仿宋简体"/>
        </w:rPr>
      </w:pPr>
      <w:bookmarkStart w:id="76" w:name="_Toc62026824"/>
      <w:r>
        <w:rPr>
          <w:rFonts w:hint="eastAsia" w:ascii="方正仿宋简体" w:hAnsi="宋体" w:eastAsia="方正仿宋简体"/>
        </w:rPr>
        <w:t>第五节</w:t>
      </w:r>
      <w:r>
        <w:rPr>
          <w:rFonts w:ascii="方正仿宋简体" w:hAnsi="宋体" w:eastAsia="方正仿宋简体"/>
        </w:rPr>
        <w:t xml:space="preserve">  </w:t>
      </w:r>
      <w:r>
        <w:rPr>
          <w:rFonts w:hint="eastAsia" w:ascii="方正仿宋简体" w:hAnsi="宋体" w:eastAsia="方正仿宋简体"/>
        </w:rPr>
        <w:t>加强社会治理，建设平安浔阳</w:t>
      </w:r>
      <w:bookmarkEnd w:id="76"/>
    </w:p>
    <w:p>
      <w:pPr>
        <w:spacing w:line="240" w:lineRule="exact"/>
      </w:pPr>
    </w:p>
    <w:p>
      <w:pPr>
        <w:pStyle w:val="2"/>
        <w:ind w:left="31680" w:firstLine="31680"/>
      </w:pP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加强城市基层治理。</w:t>
      </w:r>
      <w:r>
        <w:rPr>
          <w:rFonts w:hint="eastAsia" w:ascii="方正仿宋简体" w:hAnsi="仿宋" w:eastAsia="方正仿宋简体"/>
          <w:sz w:val="32"/>
          <w:szCs w:val="32"/>
        </w:rPr>
        <w:t>健全党组织领导的自治、法治、德治相结合的城市基层治理体系，完善基层民主协商制度，建设人人有责、人人尽责、人人享有的社会治理共同体。发挥专门协商机构作用，推动政协协商与基层协商相衔接、与社会治理相结合，提升基层治理能力和水平。</w:t>
      </w:r>
    </w:p>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推进市域社会治理。</w:t>
      </w:r>
      <w:r>
        <w:rPr>
          <w:rFonts w:hint="eastAsia" w:ascii="方正仿宋简体" w:hAnsi="仿宋" w:eastAsia="方正仿宋简体"/>
          <w:sz w:val="32"/>
          <w:szCs w:val="32"/>
        </w:rPr>
        <w:t>坚持和弘扬新时代“枫桥经验”，完善矛盾纠纷多元预防调处化解机</w:t>
      </w:r>
      <w:r>
        <w:rPr>
          <w:rFonts w:hint="eastAsia" w:ascii="方正仿宋简体" w:hAnsi="仿宋" w:eastAsia="方正仿宋简体"/>
          <w:color w:val="000000"/>
          <w:sz w:val="32"/>
          <w:szCs w:val="32"/>
        </w:rPr>
        <w:t>制，探索社会治理创新。把市域社会治理要素数据化、治理数据标准化、推进社会治理多网融合等作为市域基础设施建设的重要内容。加</w:t>
      </w:r>
      <w:r>
        <w:rPr>
          <w:rFonts w:hint="eastAsia" w:ascii="方正仿宋简体" w:hAnsi="仿宋" w:eastAsia="方正仿宋简体"/>
          <w:sz w:val="32"/>
          <w:szCs w:val="32"/>
        </w:rPr>
        <w:t>快社会治安防控体系建设，加强物业管理，推进“千眼万刺”、“雪亮工程”和智能安防小区建设。推进扫黑除恶常态化、机制化。</w:t>
      </w:r>
    </w:p>
    <w:p>
      <w:pPr>
        <w:pStyle w:val="2"/>
        <w:ind w:left="31680" w:firstLine="31680"/>
      </w:pPr>
    </w:p>
    <w:p>
      <w:pPr>
        <w:pStyle w:val="2"/>
        <w:ind w:left="31680" w:firstLine="31680"/>
      </w:pPr>
    </w:p>
    <w:p>
      <w:pPr>
        <w:pStyle w:val="2"/>
        <w:ind w:left="31680" w:firstLine="31680"/>
      </w:pPr>
    </w:p>
    <w:p>
      <w:pPr>
        <w:pStyle w:val="2"/>
        <w:ind w:left="31680" w:firstLine="31680"/>
      </w:pPr>
    </w:p>
    <w:p>
      <w:pPr>
        <w:pStyle w:val="2"/>
        <w:ind w:left="31680" w:firstLine="31680"/>
      </w:pPr>
    </w:p>
    <w:p>
      <w:pPr>
        <w:pStyle w:val="2"/>
        <w:ind w:left="31680" w:firstLine="31680"/>
      </w:pPr>
    </w:p>
    <w:p>
      <w:pPr>
        <w:pStyle w:val="2"/>
        <w:ind w:left="31680" w:firstLine="31680"/>
      </w:pPr>
    </w:p>
    <w:tbl>
      <w:tblPr>
        <w:tblStyle w:val="21"/>
        <w:tblW w:w="830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302" w:type="dxa"/>
          </w:tcPr>
          <w:p>
            <w:pPr>
              <w:spacing w:line="540" w:lineRule="exact"/>
              <w:jc w:val="center"/>
              <w:rPr>
                <w:rFonts w:ascii="黑体" w:hAnsi="黑体" w:eastAsia="黑体"/>
                <w:b/>
                <w:bCs/>
                <w:sz w:val="32"/>
                <w:szCs w:val="32"/>
              </w:rPr>
            </w:pPr>
            <w:r>
              <w:rPr>
                <w:rFonts w:hint="eastAsia" w:ascii="黑体" w:hAnsi="黑体" w:eastAsia="黑体"/>
                <w:b/>
                <w:bCs/>
                <w:sz w:val="28"/>
                <w:szCs w:val="28"/>
              </w:rPr>
              <w:t>专栏</w:t>
            </w:r>
            <w:r>
              <w:rPr>
                <w:rFonts w:ascii="黑体" w:hAnsi="黑体" w:eastAsia="黑体"/>
                <w:b/>
                <w:bCs/>
                <w:sz w:val="28"/>
                <w:szCs w:val="28"/>
              </w:rPr>
              <w:t xml:space="preserve">21 </w:t>
            </w:r>
            <w:r>
              <w:rPr>
                <w:rFonts w:hint="eastAsia" w:ascii="黑体" w:hAnsi="黑体" w:eastAsia="黑体"/>
                <w:b/>
                <w:bCs/>
                <w:sz w:val="28"/>
                <w:szCs w:val="28"/>
              </w:rPr>
              <w:t>“千眼万刺”“雪亮工程”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83" w:hRule="atLeast"/>
        </w:trPr>
        <w:tc>
          <w:tcPr>
            <w:tcW w:w="8302" w:type="dxa"/>
          </w:tcPr>
          <w:p>
            <w:pPr>
              <w:spacing w:line="400" w:lineRule="exact"/>
              <w:ind w:firstLine="480" w:firstLineChars="200"/>
              <w:rPr>
                <w:rFonts w:ascii="方正仿宋简体" w:hAnsi="宋体" w:eastAsia="方正仿宋简体"/>
                <w:sz w:val="24"/>
                <w:szCs w:val="24"/>
              </w:rPr>
            </w:pPr>
            <w:r>
              <w:rPr>
                <w:rFonts w:hint="eastAsia" w:ascii="方正仿宋简体" w:hAnsi="黑体" w:eastAsia="方正仿宋简体"/>
                <w:sz w:val="24"/>
                <w:szCs w:val="24"/>
              </w:rPr>
              <w:t>“千眼万刺”：</w:t>
            </w:r>
            <w:r>
              <w:rPr>
                <w:rFonts w:hint="eastAsia" w:ascii="方正仿宋简体" w:hAnsi="宋体" w:eastAsia="方正仿宋简体"/>
                <w:sz w:val="24"/>
                <w:szCs w:val="24"/>
              </w:rPr>
              <w:t>“在“三无”小区等重点区域安装</w:t>
            </w:r>
            <w:r>
              <w:rPr>
                <w:rFonts w:ascii="方正仿宋简体" w:hAnsi="宋体" w:eastAsia="方正仿宋简体"/>
                <w:sz w:val="24"/>
                <w:szCs w:val="24"/>
              </w:rPr>
              <w:t>1000</w:t>
            </w:r>
            <w:r>
              <w:rPr>
                <w:rFonts w:hint="eastAsia" w:ascii="方正仿宋简体" w:hAnsi="宋体" w:eastAsia="方正仿宋简体"/>
                <w:sz w:val="24"/>
                <w:szCs w:val="24"/>
              </w:rPr>
              <w:t>个“警眼”视频监控探头，在辖区内易发案小区的天然气管道上安装</w:t>
            </w:r>
            <w:r>
              <w:rPr>
                <w:rFonts w:ascii="方正仿宋简体" w:hAnsi="宋体" w:eastAsia="方正仿宋简体"/>
                <w:sz w:val="24"/>
                <w:szCs w:val="24"/>
              </w:rPr>
              <w:t>10000</w:t>
            </w:r>
            <w:r>
              <w:rPr>
                <w:rFonts w:hint="eastAsia" w:ascii="方正仿宋简体" w:hAnsi="宋体" w:eastAsia="方正仿宋简体"/>
                <w:sz w:val="24"/>
                <w:szCs w:val="24"/>
              </w:rPr>
              <w:t>根“防爬倒刺”。</w:t>
            </w:r>
          </w:p>
          <w:p>
            <w:pPr>
              <w:spacing w:line="400" w:lineRule="exact"/>
              <w:ind w:firstLine="480" w:firstLineChars="200"/>
              <w:rPr>
                <w:rFonts w:ascii="楷体" w:hAnsi="楷体" w:eastAsia="楷体"/>
                <w:sz w:val="24"/>
                <w:szCs w:val="24"/>
              </w:rPr>
            </w:pPr>
            <w:r>
              <w:rPr>
                <w:rFonts w:hint="eastAsia" w:ascii="方正仿宋简体" w:hAnsi="黑体" w:eastAsia="方正仿宋简体"/>
                <w:sz w:val="24"/>
                <w:szCs w:val="24"/>
              </w:rPr>
              <w:t>“雪亮工程”：</w:t>
            </w:r>
            <w:r>
              <w:rPr>
                <w:rFonts w:hint="eastAsia" w:ascii="方正仿宋简体" w:hAnsi="宋体" w:eastAsia="方正仿宋简体"/>
                <w:sz w:val="24"/>
                <w:szCs w:val="24"/>
              </w:rPr>
              <w:t>是以区、街、居三级综治中心为指挥平台、以综治信息化为支撑、以网格化管理为基础、以公共安全视频监控联网应用为重点的“群众性治安防控工程”。通过三级综治中心建设把治安防范措施延伸到群众身边，发动社会力量和广大群众共同监看视频监控，共同参与治安防范，从而真正实现治安防控“全覆盖、无死角”</w:t>
            </w:r>
          </w:p>
        </w:tc>
      </w:tr>
    </w:tbl>
    <w:p>
      <w:pPr>
        <w:spacing w:line="600" w:lineRule="exact"/>
        <w:ind w:firstLine="643" w:firstLineChars="200"/>
        <w:rPr>
          <w:rFonts w:ascii="方正仿宋简体" w:hAnsi="仿宋" w:eastAsia="方正仿宋简体"/>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建立健全重大风险防范化解机制。</w:t>
      </w:r>
      <w:r>
        <w:rPr>
          <w:rFonts w:hint="eastAsia" w:ascii="方正仿宋简体" w:hAnsi="仿宋" w:eastAsia="方正仿宋简体"/>
          <w:sz w:val="32"/>
          <w:szCs w:val="32"/>
        </w:rPr>
        <w:t>坚持底线思维，落实重大涉稳问题摸排化解机制，对各行业各领域的涉稳风险和舆情信息进行摸排、收集和研判，利用“大数据</w:t>
      </w:r>
      <w:r>
        <w:rPr>
          <w:rFonts w:ascii="方正仿宋简体" w:hAnsi="仿宋" w:eastAsia="方正仿宋简体"/>
          <w:sz w:val="32"/>
          <w:szCs w:val="32"/>
        </w:rPr>
        <w:t>+</w:t>
      </w:r>
      <w:r>
        <w:rPr>
          <w:rFonts w:hint="eastAsia" w:ascii="方正仿宋简体" w:hAnsi="仿宋" w:eastAsia="方正仿宋简体"/>
          <w:sz w:val="32"/>
          <w:szCs w:val="32"/>
        </w:rPr>
        <w:t>网格化”手段，防范化解各类风险隐患，解决影响国家安全、社会安定、人民安宁的问题，坚决打赢防范化解重大风险攻坚战。完善社会风险评估机制，促进党委政府重大决策、重要改革、重点工程、重大项目开展合法性、合规性、合理性、可行性、可控性风险评估，发挥评估风险预警防范化解的作用，增强决策科学性、有效性。防灾减灾救灾基础更为牢固，应急指挥、救援处置和综合保障能力大幅提升，社会公众风险观念和安全感明显增强。落实安全生产责任制，坚决遏制重特大安全事故。</w:t>
      </w:r>
    </w:p>
    <w:p>
      <w:pPr>
        <w:spacing w:line="600" w:lineRule="exact"/>
        <w:ind w:firstLine="640" w:firstLineChars="200"/>
        <w:rPr>
          <w:rFonts w:ascii="方正仿宋简体" w:hAnsi="仿宋" w:eastAsia="方正仿宋简体"/>
          <w:sz w:val="32"/>
          <w:szCs w:val="32"/>
        </w:rPr>
      </w:pPr>
      <w:r>
        <w:rPr>
          <w:rFonts w:ascii="方正仿宋简体" w:hAnsi="仿宋" w:eastAsia="方正仿宋简体"/>
          <w:sz w:val="32"/>
          <w:szCs w:val="32"/>
        </w:rPr>
        <w:br w:type="page"/>
      </w:r>
    </w:p>
    <w:bookmarkEnd w:id="22"/>
    <w:bookmarkEnd w:id="40"/>
    <w:p>
      <w:pPr>
        <w:pStyle w:val="5"/>
        <w:keepNext/>
        <w:keepLines/>
        <w:numPr>
          <w:ilvl w:val="0"/>
          <w:numId w:val="9"/>
        </w:numPr>
        <w:spacing w:line="600" w:lineRule="exact"/>
        <w:jc w:val="center"/>
        <w:rPr>
          <w:rFonts w:ascii="方正小标宋简体" w:hAnsi="黑体" w:eastAsia="方正小标宋简体"/>
          <w:sz w:val="36"/>
          <w:szCs w:val="36"/>
        </w:rPr>
      </w:pPr>
      <w:bookmarkStart w:id="77" w:name="_Toc62026825"/>
      <w:bookmarkStart w:id="78" w:name="_Toc60326981"/>
      <w:r>
        <w:rPr>
          <w:rFonts w:hint="eastAsia" w:ascii="方正小标宋简体" w:hAnsi="黑体" w:eastAsia="方正小标宋简体"/>
          <w:sz w:val="36"/>
          <w:szCs w:val="36"/>
        </w:rPr>
        <w:t>健全保障机制，推进规划实施</w:t>
      </w:r>
      <w:bookmarkEnd w:id="77"/>
      <w:bookmarkEnd w:id="78"/>
      <w:r>
        <w:rPr>
          <w:rFonts w:ascii="方正小标宋简体" w:hAnsi="黑体" w:eastAsia="方正小标宋简体"/>
          <w:sz w:val="36"/>
          <w:szCs w:val="36"/>
        </w:rPr>
        <w:t xml:space="preserve"> </w:t>
      </w:r>
    </w:p>
    <w:p/>
    <w:p>
      <w:pPr>
        <w:pStyle w:val="5"/>
        <w:spacing w:line="600" w:lineRule="exact"/>
        <w:jc w:val="center"/>
        <w:rPr>
          <w:rFonts w:ascii="方正黑体简体" w:hAnsi="黑体" w:eastAsia="方正黑体简体"/>
          <w:sz w:val="32"/>
          <w:szCs w:val="32"/>
        </w:rPr>
      </w:pPr>
      <w:bookmarkStart w:id="79" w:name="_Toc60326982"/>
      <w:bookmarkStart w:id="80" w:name="_Toc62026826"/>
      <w:r>
        <w:rPr>
          <w:rFonts w:hint="eastAsia" w:ascii="方正黑体简体" w:hAnsi="黑体" w:eastAsia="方正黑体简体"/>
          <w:sz w:val="32"/>
          <w:szCs w:val="32"/>
        </w:rPr>
        <w:t>第十四章</w:t>
      </w:r>
      <w:r>
        <w:rPr>
          <w:rFonts w:ascii="方正黑体简体" w:hAnsi="黑体" w:eastAsia="方正黑体简体"/>
          <w:sz w:val="32"/>
          <w:szCs w:val="32"/>
        </w:rPr>
        <w:t xml:space="preserve"> </w:t>
      </w:r>
      <w:r>
        <w:rPr>
          <w:rFonts w:hint="eastAsia" w:ascii="方正黑体简体" w:hAnsi="黑体" w:eastAsia="方正黑体简体"/>
          <w:sz w:val="32"/>
          <w:szCs w:val="32"/>
        </w:rPr>
        <w:t>党建引领，发挥党的领导核心作用</w:t>
      </w:r>
      <w:bookmarkEnd w:id="79"/>
      <w:bookmarkEnd w:id="80"/>
    </w:p>
    <w:p>
      <w:pPr>
        <w:spacing w:line="600" w:lineRule="exact"/>
        <w:ind w:firstLine="640" w:firstLineChars="200"/>
        <w:rPr>
          <w:rFonts w:ascii="方正仿宋简体" w:hAnsi="仿宋" w:eastAsia="方正仿宋简体"/>
          <w:bCs/>
          <w:sz w:val="32"/>
          <w:szCs w:val="32"/>
        </w:rPr>
      </w:pPr>
    </w:p>
    <w:p>
      <w:pPr>
        <w:spacing w:line="640" w:lineRule="exact"/>
        <w:ind w:firstLine="640" w:firstLineChars="200"/>
        <w:rPr>
          <w:rFonts w:ascii="方正仿宋简体" w:hAnsi="仿宋" w:eastAsia="方正仿宋简体"/>
          <w:bCs/>
          <w:sz w:val="32"/>
          <w:szCs w:val="32"/>
        </w:rPr>
      </w:pPr>
      <w:r>
        <w:rPr>
          <w:rFonts w:hint="eastAsia" w:ascii="方正仿宋简体" w:hAnsi="仿宋" w:eastAsia="方正仿宋简体"/>
          <w:bCs/>
          <w:sz w:val="32"/>
          <w:szCs w:val="32"/>
        </w:rPr>
        <w:t>进一步增强“四个意识”、坚定“四个自信”、做到“两个维护”，强化党总揽全局、协调各方的领导核心作用，切实把党中央决策部署和省、市工作要求贯彻到全区经济社会发展各方面、全过程。</w:t>
      </w:r>
    </w:p>
    <w:p>
      <w:pPr>
        <w:spacing w:line="640" w:lineRule="exact"/>
        <w:ind w:firstLine="643" w:firstLineChars="200"/>
        <w:rPr>
          <w:rFonts w:ascii="方正仿宋简体" w:hAnsi="仿宋" w:eastAsia="方正仿宋简体"/>
          <w:bCs/>
          <w:spacing w:val="6"/>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全面</w:t>
      </w:r>
      <w:r>
        <w:rPr>
          <w:rFonts w:hint="eastAsia" w:ascii="方正楷体简体" w:hAnsi="楷体" w:eastAsia="方正楷体简体"/>
          <w:b/>
          <w:spacing w:val="6"/>
          <w:sz w:val="32"/>
          <w:szCs w:val="32"/>
        </w:rPr>
        <w:t>加强党的领导。</w:t>
      </w:r>
      <w:r>
        <w:rPr>
          <w:rFonts w:hint="eastAsia" w:ascii="方正仿宋简体" w:hAnsi="仿宋" w:eastAsia="方正仿宋简体"/>
          <w:bCs/>
          <w:spacing w:val="6"/>
          <w:sz w:val="32"/>
          <w:szCs w:val="32"/>
        </w:rPr>
        <w:t>坚持党总揽全局、协调各方，发挥各级党组织在经济社会发展工作中的核心作用，为实施规</w:t>
      </w:r>
      <w:r>
        <w:rPr>
          <w:rFonts w:hint="eastAsia" w:ascii="方正仿宋简体" w:hAnsi="仿宋" w:eastAsia="方正仿宋简体"/>
          <w:bCs/>
          <w:spacing w:val="-2"/>
          <w:sz w:val="32"/>
          <w:szCs w:val="32"/>
        </w:rPr>
        <w:t>划提供坚强保证。发挥基层党组织战斗堡垒作用和党员先锋模范作用，更好带领人民群众加快发展。注重发挥工会、共青团、妇联等群团组织作用，充分发挥民主党派、工商联和无党派人士作用，深入开展民族团结进步创建，铸牢中华民族共同体意识，最大限度凝聚全社会共识和力量。</w:t>
      </w:r>
    </w:p>
    <w:p>
      <w:pPr>
        <w:spacing w:line="64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提</w:t>
      </w:r>
      <w:r>
        <w:rPr>
          <w:rFonts w:hint="eastAsia" w:ascii="方正楷体简体" w:hAnsi="楷体" w:eastAsia="方正楷体简体"/>
          <w:b/>
          <w:spacing w:val="6"/>
          <w:sz w:val="32"/>
          <w:szCs w:val="32"/>
        </w:rPr>
        <w:t>高党领导发展的能力和水平。</w:t>
      </w:r>
      <w:r>
        <w:rPr>
          <w:rFonts w:hint="eastAsia" w:ascii="方正仿宋简体" w:hAnsi="仿宋" w:eastAsia="方正仿宋简体"/>
          <w:bCs/>
          <w:spacing w:val="6"/>
          <w:sz w:val="32"/>
          <w:szCs w:val="32"/>
        </w:rPr>
        <w:t>坚持党委领导，人大、政府、政协各司其职，形成团结奋斗的工作格局，不断完善工作机制，建立健全经济形势分析研判机制、咨询决策机制、信息发布机制等制度机制，坚持民主集中制原则，不断提高各级党委（党组）科学决策、民主决策、依法决策能力。</w:t>
      </w:r>
    </w:p>
    <w:p>
      <w:pPr>
        <w:spacing w:line="640" w:lineRule="exact"/>
        <w:ind w:firstLine="643" w:firstLineChars="200"/>
        <w:rPr>
          <w:rFonts w:ascii="方正仿宋简体" w:hAnsi="仿宋" w:eastAsia="方正仿宋简体"/>
          <w:bCs/>
          <w:color w:val="000000"/>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创新群众工作体制机制。</w:t>
      </w:r>
      <w:r>
        <w:rPr>
          <w:rFonts w:hint="eastAsia" w:ascii="方正仿宋简体" w:hAnsi="仿宋" w:eastAsia="方正仿宋简体"/>
          <w:bCs/>
          <w:sz w:val="32"/>
          <w:szCs w:val="32"/>
        </w:rPr>
        <w:t>加强和改进党对群团工作的领导</w:t>
      </w:r>
      <w:r>
        <w:rPr>
          <w:rFonts w:hint="eastAsia" w:ascii="方正仿宋简体" w:hAnsi="仿宋" w:eastAsia="方正仿宋简体"/>
          <w:bCs/>
          <w:color w:val="000000"/>
          <w:sz w:val="32"/>
          <w:szCs w:val="32"/>
        </w:rPr>
        <w:t>，弘扬严深细实作风，坚持把纪律挺在前面，严明党的纪律和规矩，加强制度反腐，加大治庸治懒力度，强化对权力运行的制约和监督，完善党和国家监督体系，健全作风建设长效机制，确保干部清正、政府清廉、政治清明。</w:t>
      </w:r>
    </w:p>
    <w:p>
      <w:pPr>
        <w:spacing w:line="640" w:lineRule="exact"/>
        <w:ind w:firstLine="640" w:firstLineChars="200"/>
        <w:rPr>
          <w:rFonts w:ascii="方正仿宋简体" w:hAnsi="仿宋" w:eastAsia="方正仿宋简体"/>
          <w:bCs/>
          <w:sz w:val="32"/>
          <w:szCs w:val="32"/>
        </w:rPr>
      </w:pPr>
    </w:p>
    <w:p>
      <w:pPr>
        <w:pStyle w:val="5"/>
        <w:spacing w:line="640" w:lineRule="exact"/>
        <w:jc w:val="center"/>
        <w:rPr>
          <w:rFonts w:ascii="方正黑体简体" w:hAnsi="黑体" w:eastAsia="方正黑体简体"/>
          <w:sz w:val="32"/>
          <w:szCs w:val="32"/>
        </w:rPr>
      </w:pPr>
      <w:bookmarkStart w:id="81" w:name="_Toc60326983"/>
      <w:bookmarkStart w:id="82" w:name="_Toc62026827"/>
      <w:r>
        <w:rPr>
          <w:rFonts w:hint="eastAsia" w:ascii="方正黑体简体" w:hAnsi="黑体" w:eastAsia="方正黑体简体"/>
          <w:sz w:val="32"/>
          <w:szCs w:val="32"/>
        </w:rPr>
        <w:t>第十五章</w:t>
      </w:r>
      <w:r>
        <w:rPr>
          <w:rFonts w:ascii="方正黑体简体" w:hAnsi="黑体" w:eastAsia="方正黑体简体"/>
          <w:sz w:val="32"/>
          <w:szCs w:val="32"/>
        </w:rPr>
        <w:t xml:space="preserve"> </w:t>
      </w:r>
      <w:r>
        <w:rPr>
          <w:rFonts w:hint="eastAsia" w:ascii="方正黑体简体" w:hAnsi="黑体" w:eastAsia="方正黑体简体"/>
          <w:sz w:val="32"/>
          <w:szCs w:val="32"/>
        </w:rPr>
        <w:t>强化保障，落实项目要素双支撑</w:t>
      </w:r>
      <w:bookmarkEnd w:id="81"/>
      <w:bookmarkEnd w:id="82"/>
    </w:p>
    <w:p>
      <w:pPr>
        <w:spacing w:line="640" w:lineRule="exact"/>
        <w:ind w:firstLine="420" w:firstLineChars="200"/>
      </w:pPr>
    </w:p>
    <w:p>
      <w:pPr>
        <w:spacing w:line="640" w:lineRule="exact"/>
        <w:ind w:firstLine="640" w:firstLineChars="200"/>
        <w:rPr>
          <w:rFonts w:ascii="方正仿宋简体" w:hAnsi="仿宋" w:eastAsia="方正仿宋简体"/>
          <w:bCs/>
          <w:sz w:val="32"/>
          <w:szCs w:val="32"/>
        </w:rPr>
      </w:pPr>
      <w:r>
        <w:rPr>
          <w:rFonts w:hint="eastAsia" w:ascii="方正仿宋简体" w:hAnsi="仿宋" w:eastAsia="方正仿宋简体"/>
          <w:bCs/>
          <w:sz w:val="32"/>
          <w:szCs w:val="32"/>
        </w:rPr>
        <w:t>强化项目支撑，落实资金保障，充分调动社会资源参与积极性，突出规划实施的项目、资金、人力资源和政策支撑的有效衔接。</w:t>
      </w:r>
    </w:p>
    <w:p>
      <w:pPr>
        <w:spacing w:line="64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强化项目支撑。</w:t>
      </w:r>
      <w:r>
        <w:rPr>
          <w:rFonts w:hint="eastAsia" w:ascii="方正仿宋简体" w:hAnsi="仿宋" w:eastAsia="方正仿宋简体"/>
          <w:bCs/>
          <w:sz w:val="32"/>
          <w:szCs w:val="32"/>
        </w:rPr>
        <w:t>适应国家、省市级政策变化，主动对接各层级规划战略，实施“项目统领”战略，立足浔阳区实际和特色做好项目谋划。千方百计招商引资，多措并举建设管理，不遗余力抓好项目审批、规划许可、用地报批、资金筹措等重点措施落实。坚持以规划确定项目，以项目落实规划，积极谋划对经济发展带动性强、对转型升级影响面广、对持续发展支撑性稳、对民生改善意义重大的项目，发挥重大建设项目对推动经济社会平稳健康的有力支撑作用。</w:t>
      </w:r>
    </w:p>
    <w:p>
      <w:pPr>
        <w:spacing w:line="64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强化资金保障。</w:t>
      </w:r>
      <w:r>
        <w:rPr>
          <w:rFonts w:hint="eastAsia" w:ascii="方正仿宋简体" w:hAnsi="仿宋" w:eastAsia="方正仿宋简体"/>
          <w:bCs/>
          <w:sz w:val="32"/>
          <w:szCs w:val="32"/>
        </w:rPr>
        <w:t>加强财政预算与规划实施的衔接协调，中期财政规划和年度预算要结合本规划提出的目标任务，合理安排支出规模和结构，年度预算安排要优先考虑本规划实施的年度需要。创新投融资方式，积极撬动社会资本，为区内重点骨干企业和战略性新兴产业提供支持，推动企业自主研发、科技创新、扩大生产、技术与项目引进；推动财政金融互动，引导金融机构加大对企业的信贷投放力度；协调发挥担保机构作用，降低企业融资成本，积极争取上级政策资金支持。</w:t>
      </w:r>
    </w:p>
    <w:p>
      <w:pPr>
        <w:spacing w:line="64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强化财政资金绩效评价。</w:t>
      </w:r>
      <w:r>
        <w:rPr>
          <w:rFonts w:hint="eastAsia" w:ascii="方正仿宋简体" w:hAnsi="仿宋" w:eastAsia="方正仿宋简体"/>
          <w:bCs/>
          <w:sz w:val="32"/>
          <w:szCs w:val="32"/>
        </w:rPr>
        <w:t>最大限度发挥公共财政职能作用。加大对重点支出项目的财政保障力度，公共财政向以保障和改善民生为重点的社会事业倾斜，向生态建设和环境保护倾斜。改进税收管理手段，提高税源控管水平，建立税收稳定增长的长效机制。加强非税收入管理。增强对全区产业发展、产业技术、对外贸易和利用外资等相关政策的统筹协调。</w:t>
      </w:r>
    </w:p>
    <w:p>
      <w:pPr>
        <w:spacing w:line="640" w:lineRule="exact"/>
        <w:ind w:firstLine="640" w:firstLineChars="200"/>
        <w:rPr>
          <w:rFonts w:ascii="方正仿宋简体" w:hAnsi="仿宋" w:eastAsia="方正仿宋简体"/>
          <w:bCs/>
          <w:sz w:val="32"/>
          <w:szCs w:val="32"/>
        </w:rPr>
      </w:pPr>
    </w:p>
    <w:p>
      <w:pPr>
        <w:pStyle w:val="5"/>
        <w:spacing w:line="640" w:lineRule="exact"/>
        <w:jc w:val="center"/>
        <w:rPr>
          <w:rFonts w:ascii="方正黑体简体" w:hAnsi="黑体" w:eastAsia="方正黑体简体"/>
          <w:sz w:val="32"/>
          <w:szCs w:val="32"/>
        </w:rPr>
      </w:pPr>
      <w:bookmarkStart w:id="83" w:name="_Toc60326984"/>
      <w:bookmarkStart w:id="84" w:name="_Toc62026828"/>
      <w:r>
        <w:rPr>
          <w:rFonts w:hint="eastAsia" w:ascii="方正黑体简体" w:hAnsi="黑体" w:eastAsia="方正黑体简体"/>
          <w:sz w:val="32"/>
          <w:szCs w:val="32"/>
        </w:rPr>
        <w:t>第十六章</w:t>
      </w:r>
      <w:r>
        <w:rPr>
          <w:rFonts w:ascii="方正黑体简体" w:hAnsi="黑体" w:eastAsia="方正黑体简体"/>
          <w:sz w:val="32"/>
          <w:szCs w:val="32"/>
        </w:rPr>
        <w:t xml:space="preserve"> </w:t>
      </w:r>
      <w:r>
        <w:rPr>
          <w:rFonts w:hint="eastAsia" w:ascii="方正黑体简体" w:hAnsi="黑体" w:eastAsia="方正黑体简体"/>
          <w:sz w:val="32"/>
          <w:szCs w:val="32"/>
        </w:rPr>
        <w:t>规范管理，健全实施监督机制</w:t>
      </w:r>
      <w:bookmarkEnd w:id="83"/>
      <w:bookmarkEnd w:id="84"/>
    </w:p>
    <w:p>
      <w:pPr>
        <w:spacing w:line="640" w:lineRule="exact"/>
        <w:ind w:firstLine="420" w:firstLineChars="200"/>
      </w:pPr>
    </w:p>
    <w:p>
      <w:pPr>
        <w:spacing w:line="640" w:lineRule="exact"/>
        <w:ind w:firstLine="640" w:firstLineChars="200"/>
        <w:rPr>
          <w:rFonts w:ascii="方正仿宋简体" w:hAnsi="仿宋" w:eastAsia="方正仿宋简体"/>
          <w:bCs/>
          <w:sz w:val="32"/>
          <w:szCs w:val="32"/>
        </w:rPr>
      </w:pPr>
      <w:r>
        <w:rPr>
          <w:rFonts w:hint="eastAsia" w:ascii="方正仿宋简体" w:hAnsi="仿宋" w:eastAsia="方正仿宋简体"/>
          <w:bCs/>
          <w:sz w:val="32"/>
          <w:szCs w:val="32"/>
        </w:rPr>
        <w:t>围绕规划纲要确定的奋斗目标和主要任务，完善相关政策和实施机制。调控引导社会资源，合理配置公共资源，保障规划顺利实施。</w:t>
      </w:r>
    </w:p>
    <w:p>
      <w:pPr>
        <w:spacing w:line="64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健全统一衔接的规划体系。</w:t>
      </w:r>
      <w:r>
        <w:rPr>
          <w:rFonts w:hint="eastAsia" w:ascii="方正仿宋简体" w:hAnsi="仿宋" w:eastAsia="方正仿宋简体"/>
          <w:bCs/>
          <w:sz w:val="32"/>
          <w:szCs w:val="32"/>
        </w:rPr>
        <w:t>各专项规划要与本规划相协调，确保总体要求一致、空间配置和时序安排协调有序，形成以本规划为统领，加强年度计划与本规划的衔接，对主要指标应当设置年度目标，充分体现本规划提出的发展目标和重点任务。做好与本规划确定的发展战略和主要目标任务的衔接，重点加强约束性指标的衔接。国民经济和社会发展年度计划要逐年落实本规划提出的发展目标和重点任务。</w:t>
      </w:r>
      <w:r>
        <w:rPr>
          <w:rFonts w:ascii="方正仿宋简体" w:hAnsi="仿宋" w:eastAsia="方正仿宋简体"/>
          <w:bCs/>
          <w:sz w:val="32"/>
          <w:szCs w:val="32"/>
        </w:rPr>
        <w:t xml:space="preserve"> </w:t>
      </w:r>
    </w:p>
    <w:p>
      <w:pPr>
        <w:spacing w:line="640" w:lineRule="exact"/>
        <w:ind w:firstLine="643" w:firstLineChars="200"/>
        <w:rPr>
          <w:rFonts w:ascii="方正仿宋简体" w:hAnsi="仿宋" w:eastAsia="方正仿宋简体"/>
          <w:bCs/>
          <w:sz w:val="32"/>
          <w:szCs w:val="32"/>
        </w:rPr>
      </w:pPr>
      <w:r>
        <w:rPr>
          <w:rFonts w:ascii="方正楷体简体" w:hAnsi="楷体" w:eastAsia="方正楷体简体"/>
          <w:b/>
          <w:sz w:val="32"/>
          <w:szCs w:val="32"/>
        </w:rPr>
        <w:t>——</w:t>
      </w:r>
      <w:r>
        <w:rPr>
          <w:rFonts w:hint="eastAsia" w:ascii="方正楷体简体" w:hAnsi="楷体" w:eastAsia="方正楷体简体"/>
          <w:b/>
          <w:sz w:val="32"/>
          <w:szCs w:val="32"/>
        </w:rPr>
        <w:t>明确规划目标实现路径。</w:t>
      </w:r>
      <w:r>
        <w:rPr>
          <w:rFonts w:hint="eastAsia" w:ascii="方正仿宋简体" w:hAnsi="仿宋" w:eastAsia="方正仿宋简体"/>
          <w:bCs/>
          <w:sz w:val="32"/>
          <w:szCs w:val="32"/>
        </w:rPr>
        <w:t>本规划确定的发展目标、主要任务，实行目标责任制。对产业发展等预期性目标，要加强政策引导，主要依靠市场主体实现；对节能减排等约束性指标和公共服务领域的任务，要强化有关部门的主体责任，坚决兑现区委、区政府对人民群众的承诺；对社会治理等公共管理领域的任务，规范依法行政。</w:t>
      </w:r>
    </w:p>
    <w:p>
      <w:pPr>
        <w:spacing w:line="640" w:lineRule="exact"/>
        <w:ind w:firstLine="640" w:firstLineChars="200"/>
        <w:rPr>
          <w:rFonts w:ascii="方正仿宋简体" w:hAnsi="仿宋" w:eastAsia="方正仿宋简体"/>
          <w:bCs/>
          <w:sz w:val="32"/>
          <w:szCs w:val="32"/>
        </w:rPr>
      </w:pPr>
      <w:r>
        <w:rPr>
          <w:rFonts w:ascii="方正仿宋简体" w:hAnsi="仿宋" w:eastAsia="方正仿宋简体"/>
          <w:bCs/>
          <w:sz w:val="32"/>
          <w:szCs w:val="32"/>
        </w:rPr>
        <w:softHyphen/>
      </w:r>
      <w:r>
        <w:rPr>
          <w:rFonts w:ascii="方正楷体简体" w:hAnsi="楷体" w:eastAsia="方正楷体简体"/>
          <w:b/>
          <w:sz w:val="32"/>
          <w:szCs w:val="32"/>
        </w:rPr>
        <w:t>——</w:t>
      </w:r>
      <w:r>
        <w:rPr>
          <w:rFonts w:hint="eastAsia" w:ascii="方正楷体简体" w:hAnsi="楷体" w:eastAsia="方正楷体简体"/>
          <w:b/>
          <w:sz w:val="32"/>
          <w:szCs w:val="32"/>
        </w:rPr>
        <w:t>健全规划实施监督评估机制。</w:t>
      </w:r>
      <w:r>
        <w:rPr>
          <w:rFonts w:hint="eastAsia" w:ascii="方正仿宋简体" w:hAnsi="仿宋" w:eastAsia="方正仿宋简体"/>
          <w:bCs/>
          <w:sz w:val="32"/>
          <w:szCs w:val="32"/>
        </w:rPr>
        <w:t>完善规划实施监督检查和监测评估制度，推进规划年度监测、中期评估和后期评估工作，建立健全主要目标任务实施跟踪反馈和监督检查机制，确保各项目标任务有序推进。加快制定并完善有利于推动高质量发展的绩效评价考核体系，强化对结构优化、民生改善、资源节约、环境保护和基本公共服务等目标任务完成情况的综合评价考核。要加强对规划相关领域实施情况的评估，自觉接受人大、政协对规划执行情况的监督检查。在规划实施的中期阶段，由区人民政府组织开展评估，并将中期评估报告提交区人大常务委员会审议。需要对本规划进行修订时，报区人大常务委员会批准。</w:t>
      </w:r>
    </w:p>
    <w:p>
      <w:pPr>
        <w:spacing w:line="640" w:lineRule="exact"/>
        <w:ind w:firstLine="640" w:firstLineChars="200"/>
        <w:rPr>
          <w:rFonts w:ascii="方正仿宋简体" w:hAnsi="仿宋" w:eastAsia="方正仿宋简体"/>
          <w:bCs/>
          <w:sz w:val="32"/>
          <w:szCs w:val="32"/>
        </w:rPr>
      </w:pPr>
      <w:r>
        <w:rPr>
          <w:rFonts w:hint="eastAsia" w:ascii="方正仿宋简体" w:hAnsi="仿宋" w:eastAsia="方正仿宋简体"/>
          <w:bCs/>
          <w:sz w:val="32"/>
          <w:szCs w:val="32"/>
        </w:rPr>
        <w:t>实现“十四五”规划和二</w:t>
      </w:r>
      <w:r>
        <w:rPr>
          <w:rFonts w:hint="eastAsia" w:ascii="方正仿宋简体" w:hAnsi="仿宋" w:eastAsia="仿宋"/>
          <w:bCs/>
          <w:sz w:val="32"/>
          <w:szCs w:val="32"/>
        </w:rPr>
        <w:t>〇</w:t>
      </w:r>
      <w:r>
        <w:rPr>
          <w:rFonts w:hint="eastAsia" w:ascii="方正仿宋简体" w:hAnsi="仿宋" w:eastAsia="方正仿宋简体"/>
          <w:bCs/>
          <w:sz w:val="32"/>
          <w:szCs w:val="32"/>
        </w:rPr>
        <w:t>三五年远景目标，责任重大、使命光荣。全区上下要更加紧密地团结在以习近平同志为核心的党中央周围，在区委、区政府的坚强领导下，在区人大、区政协的监督、支持下，锐意进取，担当实干，为推动浔阳高质量跨越式发展，奋力开创新时代现代化浔阳改革发展新局面而不懈奋斗！</w:t>
      </w:r>
    </w:p>
    <w:p>
      <w:pPr>
        <w:pStyle w:val="2"/>
        <w:ind w:left="31680" w:firstLine="31680"/>
      </w:pPr>
    </w:p>
    <w:p>
      <w:pPr>
        <w:pStyle w:val="2"/>
        <w:ind w:left="31680" w:firstLine="31680"/>
      </w:pPr>
    </w:p>
    <w:p>
      <w:pPr>
        <w:pStyle w:val="2"/>
        <w:ind w:left="31680" w:firstLine="31680"/>
      </w:pPr>
    </w:p>
    <w:p>
      <w:pPr>
        <w:pStyle w:val="2"/>
        <w:ind w:left="31680" w:firstLine="31680"/>
      </w:pPr>
    </w:p>
    <w:p>
      <w:pPr>
        <w:pStyle w:val="2"/>
        <w:ind w:left="31680" w:firstLine="31680"/>
      </w:pPr>
    </w:p>
    <w:p>
      <w:pPr>
        <w:pStyle w:val="2"/>
        <w:ind w:left="31680" w:firstLine="31680"/>
      </w:pPr>
    </w:p>
    <w:p>
      <w:pPr>
        <w:pStyle w:val="2"/>
        <w:ind w:left="31680" w:firstLine="31680"/>
      </w:pPr>
    </w:p>
    <w:p>
      <w:pPr>
        <w:pStyle w:val="2"/>
        <w:ind w:left="31680" w:firstLine="31680"/>
      </w:pPr>
    </w:p>
    <w:p>
      <w:pPr>
        <w:pStyle w:val="2"/>
        <w:ind w:left="31680" w:firstLine="31680"/>
      </w:pPr>
    </w:p>
    <w:p>
      <w:pPr>
        <w:spacing w:line="20" w:lineRule="exact"/>
      </w:pPr>
    </w:p>
    <w:sectPr>
      <w:headerReference r:id="rId4" w:type="default"/>
      <w:footerReference r:id="rId5" w:type="default"/>
      <w:pgSz w:w="11906" w:h="16838"/>
      <w:pgMar w:top="1440" w:right="1797" w:bottom="1417" w:left="1797" w:header="851" w:footer="992" w:gutter="0"/>
      <w:pgNumType w:fmt="numberInDash"/>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3C142BA-2F5D-4E1F-A405-E82DE008BB61}"/>
  </w:font>
  <w:font w:name="Arial">
    <w:panose1 w:val="020B0604020202020204"/>
    <w:charset w:val="01"/>
    <w:family w:val="swiss"/>
    <w:pitch w:val="default"/>
    <w:sig w:usb0="E0002AFF" w:usb1="C0007843" w:usb2="00000009" w:usb3="00000000" w:csb0="400001FF" w:csb1="FFFF0000"/>
    <w:embedRegular r:id="rId2" w:fontKey="{EB619411-BF41-427B-B918-4F578CED1117}"/>
  </w:font>
  <w:font w:name="黑体">
    <w:panose1 w:val="02010609060101010101"/>
    <w:charset w:val="86"/>
    <w:family w:val="auto"/>
    <w:pitch w:val="default"/>
    <w:sig w:usb0="800002BF" w:usb1="38CF7CFA" w:usb2="00000016" w:usb3="00000000" w:csb0="00040001" w:csb1="00000000"/>
    <w:embedRegular r:id="rId3" w:fontKey="{BD04E675-F4C8-4DD0-8CB4-B57C931A5C43}"/>
  </w:font>
  <w:font w:name="Courier New">
    <w:panose1 w:val="02070309020205020404"/>
    <w:charset w:val="01"/>
    <w:family w:val="modern"/>
    <w:pitch w:val="default"/>
    <w:sig w:usb0="E0002AFF" w:usb1="C0007843" w:usb2="00000009" w:usb3="00000000" w:csb0="400001FF" w:csb1="FFFF0000"/>
    <w:embedRegular r:id="rId4" w:fontKey="{807A9FF7-A189-4910-A894-CD522C7C06ED}"/>
  </w:font>
  <w:font w:name="Symbol">
    <w:panose1 w:val="05050102010706020507"/>
    <w:charset w:val="02"/>
    <w:family w:val="roman"/>
    <w:pitch w:val="default"/>
    <w:sig w:usb0="00000000" w:usb1="00000000" w:usb2="00000000" w:usb3="00000000" w:csb0="80000000" w:csb1="00000000"/>
    <w:embedRegular r:id="rId5" w:fontKey="{BC637B7F-3328-4060-BBD8-1117174BB160}"/>
  </w:font>
  <w:font w:name="Calibri">
    <w:panose1 w:val="020F0502020204030204"/>
    <w:charset w:val="00"/>
    <w:family w:val="swiss"/>
    <w:pitch w:val="default"/>
    <w:sig w:usb0="E00002FF" w:usb1="4000ACFF" w:usb2="00000001" w:usb3="00000000" w:csb0="2000019F" w:csb1="00000000"/>
    <w:embedRegular r:id="rId6" w:fontKey="{7F7439E5-813D-4184-944C-5989BF506CD0}"/>
  </w:font>
  <w:font w:name="等线">
    <w:altName w:val="微软雅黑"/>
    <w:panose1 w:val="00000000000000000000"/>
    <w:charset w:val="86"/>
    <w:family w:val="auto"/>
    <w:pitch w:val="default"/>
    <w:sig w:usb0="00000000" w:usb1="00000000" w:usb2="00000010" w:usb3="00000000" w:csb0="00040000" w:csb1="00000000"/>
  </w:font>
  <w:font w:name="等线 Light">
    <w:altName w:val="宋体"/>
    <w:panose1 w:val="00000000000000000000"/>
    <w:charset w:val="86"/>
    <w:family w:val="auto"/>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embedRegular r:id="rId7" w:fontKey="{2B369686-DE8F-40AF-AD4B-4E42C3986784}"/>
  </w:font>
  <w:font w:name="仿宋">
    <w:panose1 w:val="02010609060101010101"/>
    <w:charset w:val="86"/>
    <w:family w:val="modern"/>
    <w:pitch w:val="default"/>
    <w:sig w:usb0="800002BF" w:usb1="38CF7CFA" w:usb2="00000016" w:usb3="00000000" w:csb0="00040001" w:csb1="00000000"/>
    <w:embedRegular r:id="rId8" w:fontKey="{771BC11F-70E8-4213-AD74-6046D5066716}"/>
  </w:font>
  <w:font w:name="方正仿宋简体">
    <w:panose1 w:val="02010601030101010101"/>
    <w:charset w:val="86"/>
    <w:family w:val="auto"/>
    <w:pitch w:val="default"/>
    <w:sig w:usb0="00000001" w:usb1="080E0000" w:usb2="00000000" w:usb3="00000000" w:csb0="00040000" w:csb1="00000000"/>
    <w:embedRegular r:id="rId9" w:fontKey="{4D44A44D-1045-4B61-8B98-BF388B35D63D}"/>
  </w:font>
  <w:font w:name="仿宋_GB2312">
    <w:panose1 w:val="02010609030101010101"/>
    <w:charset w:val="86"/>
    <w:family w:val="modern"/>
    <w:pitch w:val="default"/>
    <w:sig w:usb0="00000001" w:usb1="080E0000" w:usb2="00000000" w:usb3="00000000" w:csb0="00040000" w:csb1="00000000"/>
    <w:embedRegular r:id="rId10" w:fontKey="{25688CCE-CD0C-4AFF-9FD0-732BDEBADA36}"/>
  </w:font>
  <w:font w:name="方正黑体简体">
    <w:panose1 w:val="02010601030101010101"/>
    <w:charset w:val="86"/>
    <w:family w:val="auto"/>
    <w:pitch w:val="default"/>
    <w:sig w:usb0="00000001" w:usb1="080E0000" w:usb2="00000000" w:usb3="00000000" w:csb0="00040000" w:csb1="00000000"/>
    <w:embedRegular r:id="rId11" w:fontKey="{DD632E50-607B-49F2-A94D-AA3655111228}"/>
  </w:font>
  <w:font w:name="方正楷体简体">
    <w:panose1 w:val="02010601030101010101"/>
    <w:charset w:val="86"/>
    <w:family w:val="auto"/>
    <w:pitch w:val="default"/>
    <w:sig w:usb0="00000001" w:usb1="080E0000" w:usb2="00000000" w:usb3="00000000" w:csb0="00040000" w:csb1="00000000"/>
    <w:embedRegular r:id="rId12" w:fontKey="{2A885DA2-C4C5-46BE-983D-141A9ADBB7A8}"/>
  </w:font>
  <w:font w:name="楷体">
    <w:panose1 w:val="02010609060101010101"/>
    <w:charset w:val="86"/>
    <w:family w:val="modern"/>
    <w:pitch w:val="default"/>
    <w:sig w:usb0="800002BF" w:usb1="38CF7CFA" w:usb2="00000016" w:usb3="00000000" w:csb0="00040001" w:csb1="00000000"/>
    <w:embedRegular r:id="rId13" w:fontKey="{A212686E-7CC6-42A7-AE8B-3ED82FBDCDF5}"/>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4"/>
                  <w:rPr>
                    <w:rStyle w:val="24"/>
                  </w:rPr>
                </w:pPr>
                <w:r>
                  <w:rPr>
                    <w:rStyle w:val="24"/>
                  </w:rPr>
                  <w:fldChar w:fldCharType="begin"/>
                </w:r>
                <w:r>
                  <w:rPr>
                    <w:rStyle w:val="24"/>
                  </w:rPr>
                  <w:instrText xml:space="preserve">PAGE  </w:instrText>
                </w:r>
                <w:r>
                  <w:rPr>
                    <w:rStyle w:val="24"/>
                  </w:rPr>
                  <w:fldChar w:fldCharType="separate"/>
                </w:r>
                <w:r>
                  <w:rPr>
                    <w:rStyle w:val="24"/>
                  </w:rPr>
                  <w:t>- 6 -</w:t>
                </w:r>
                <w:r>
                  <w:rPr>
                    <w:rStyle w:val="24"/>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140645"/>
    <w:multiLevelType w:val="multilevel"/>
    <w:tmpl w:val="05140645"/>
    <w:lvl w:ilvl="0" w:tentative="0">
      <w:start w:val="9"/>
      <w:numFmt w:val="japaneseCounting"/>
      <w:lvlText w:val="第%1章"/>
      <w:lvlJc w:val="left"/>
      <w:pPr>
        <w:tabs>
          <w:tab w:val="left" w:pos="1155"/>
        </w:tabs>
        <w:ind w:left="1155" w:hanging="1155"/>
      </w:pPr>
      <w:rPr>
        <w:rFonts w:hint="default" w:cs="Times New Roman"/>
      </w:rPr>
    </w:lvl>
    <w:lvl w:ilvl="1" w:tentative="0">
      <w:start w:val="1"/>
      <w:numFmt w:val="japaneseCounting"/>
      <w:lvlText w:val="第%2节"/>
      <w:lvlJc w:val="left"/>
      <w:pPr>
        <w:tabs>
          <w:tab w:val="left" w:pos="1545"/>
        </w:tabs>
        <w:ind w:left="1545" w:hanging="1125"/>
      </w:pPr>
      <w:rPr>
        <w:rFonts w:hint="default"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34573247"/>
    <w:multiLevelType w:val="multilevel"/>
    <w:tmpl w:val="34573247"/>
    <w:lvl w:ilvl="0" w:tentative="0">
      <w:start w:val="1"/>
      <w:numFmt w:val="japaneseCounting"/>
      <w:lvlText w:val="第%1节"/>
      <w:lvlJc w:val="left"/>
      <w:pPr>
        <w:tabs>
          <w:tab w:val="left" w:pos="1455"/>
        </w:tabs>
        <w:ind w:left="1455" w:hanging="1290"/>
      </w:pPr>
      <w:rPr>
        <w:rFonts w:hint="default" w:cs="Times New Roman"/>
      </w:rPr>
    </w:lvl>
    <w:lvl w:ilvl="1" w:tentative="0">
      <w:start w:val="1"/>
      <w:numFmt w:val="lowerLetter"/>
      <w:lvlText w:val="%2)"/>
      <w:lvlJc w:val="left"/>
      <w:pPr>
        <w:tabs>
          <w:tab w:val="left" w:pos="1005"/>
        </w:tabs>
        <w:ind w:left="1005" w:hanging="420"/>
      </w:pPr>
      <w:rPr>
        <w:rFonts w:cs="Times New Roman"/>
      </w:rPr>
    </w:lvl>
    <w:lvl w:ilvl="2" w:tentative="0">
      <w:start w:val="1"/>
      <w:numFmt w:val="lowerRoman"/>
      <w:lvlText w:val="%3."/>
      <w:lvlJc w:val="right"/>
      <w:pPr>
        <w:tabs>
          <w:tab w:val="left" w:pos="1425"/>
        </w:tabs>
        <w:ind w:left="1425" w:hanging="420"/>
      </w:pPr>
      <w:rPr>
        <w:rFonts w:cs="Times New Roman"/>
      </w:rPr>
    </w:lvl>
    <w:lvl w:ilvl="3" w:tentative="0">
      <w:start w:val="1"/>
      <w:numFmt w:val="decimal"/>
      <w:lvlText w:val="%4."/>
      <w:lvlJc w:val="left"/>
      <w:pPr>
        <w:tabs>
          <w:tab w:val="left" w:pos="1845"/>
        </w:tabs>
        <w:ind w:left="1845" w:hanging="420"/>
      </w:pPr>
      <w:rPr>
        <w:rFonts w:cs="Times New Roman"/>
      </w:rPr>
    </w:lvl>
    <w:lvl w:ilvl="4" w:tentative="0">
      <w:start w:val="1"/>
      <w:numFmt w:val="lowerLetter"/>
      <w:lvlText w:val="%5)"/>
      <w:lvlJc w:val="left"/>
      <w:pPr>
        <w:tabs>
          <w:tab w:val="left" w:pos="2265"/>
        </w:tabs>
        <w:ind w:left="2265" w:hanging="420"/>
      </w:pPr>
      <w:rPr>
        <w:rFonts w:cs="Times New Roman"/>
      </w:rPr>
    </w:lvl>
    <w:lvl w:ilvl="5" w:tentative="0">
      <w:start w:val="1"/>
      <w:numFmt w:val="lowerRoman"/>
      <w:lvlText w:val="%6."/>
      <w:lvlJc w:val="right"/>
      <w:pPr>
        <w:tabs>
          <w:tab w:val="left" w:pos="2685"/>
        </w:tabs>
        <w:ind w:left="2685" w:hanging="420"/>
      </w:pPr>
      <w:rPr>
        <w:rFonts w:cs="Times New Roman"/>
      </w:rPr>
    </w:lvl>
    <w:lvl w:ilvl="6" w:tentative="0">
      <w:start w:val="1"/>
      <w:numFmt w:val="decimal"/>
      <w:lvlText w:val="%7."/>
      <w:lvlJc w:val="left"/>
      <w:pPr>
        <w:tabs>
          <w:tab w:val="left" w:pos="3105"/>
        </w:tabs>
        <w:ind w:left="3105" w:hanging="420"/>
      </w:pPr>
      <w:rPr>
        <w:rFonts w:cs="Times New Roman"/>
      </w:rPr>
    </w:lvl>
    <w:lvl w:ilvl="7" w:tentative="0">
      <w:start w:val="1"/>
      <w:numFmt w:val="lowerLetter"/>
      <w:lvlText w:val="%8)"/>
      <w:lvlJc w:val="left"/>
      <w:pPr>
        <w:tabs>
          <w:tab w:val="left" w:pos="3525"/>
        </w:tabs>
        <w:ind w:left="3525" w:hanging="420"/>
      </w:pPr>
      <w:rPr>
        <w:rFonts w:cs="Times New Roman"/>
      </w:rPr>
    </w:lvl>
    <w:lvl w:ilvl="8" w:tentative="0">
      <w:start w:val="1"/>
      <w:numFmt w:val="lowerRoman"/>
      <w:lvlText w:val="%9."/>
      <w:lvlJc w:val="right"/>
      <w:pPr>
        <w:tabs>
          <w:tab w:val="left" w:pos="3945"/>
        </w:tabs>
        <w:ind w:left="3945" w:hanging="420"/>
      </w:pPr>
      <w:rPr>
        <w:rFonts w:cs="Times New Roman"/>
      </w:rPr>
    </w:lvl>
  </w:abstractNum>
  <w:abstractNum w:abstractNumId="2">
    <w:nsid w:val="3FC93578"/>
    <w:multiLevelType w:val="multilevel"/>
    <w:tmpl w:val="3FC93578"/>
    <w:lvl w:ilvl="0" w:tentative="0">
      <w:start w:val="1"/>
      <w:numFmt w:val="japaneseCounting"/>
      <w:lvlText w:val="第%1节"/>
      <w:lvlJc w:val="left"/>
      <w:pPr>
        <w:tabs>
          <w:tab w:val="left" w:pos="1290"/>
        </w:tabs>
        <w:ind w:left="1290" w:hanging="129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52721FB9"/>
    <w:multiLevelType w:val="multilevel"/>
    <w:tmpl w:val="52721FB9"/>
    <w:lvl w:ilvl="0" w:tentative="0">
      <w:start w:val="7"/>
      <w:numFmt w:val="japaneseCounting"/>
      <w:lvlText w:val="第%1章"/>
      <w:lvlJc w:val="left"/>
      <w:pPr>
        <w:tabs>
          <w:tab w:val="left" w:pos="1155"/>
        </w:tabs>
        <w:ind w:left="1155" w:hanging="1155"/>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58370A10"/>
    <w:multiLevelType w:val="multilevel"/>
    <w:tmpl w:val="58370A10"/>
    <w:lvl w:ilvl="0" w:tentative="0">
      <w:start w:val="4"/>
      <w:numFmt w:val="japaneseCounting"/>
      <w:lvlText w:val="第%1篇"/>
      <w:lvlJc w:val="left"/>
      <w:pPr>
        <w:tabs>
          <w:tab w:val="left" w:pos="1440"/>
        </w:tabs>
        <w:ind w:left="1440" w:hanging="144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
    <w:nsid w:val="5AA245D1"/>
    <w:multiLevelType w:val="multilevel"/>
    <w:tmpl w:val="5AA245D1"/>
    <w:lvl w:ilvl="0" w:tentative="0">
      <w:start w:val="1"/>
      <w:numFmt w:val="japaneseCounting"/>
      <w:lvlText w:val="第%1节"/>
      <w:lvlJc w:val="left"/>
      <w:pPr>
        <w:tabs>
          <w:tab w:val="left" w:pos="1500"/>
        </w:tabs>
        <w:ind w:left="1500" w:hanging="1080"/>
      </w:pPr>
      <w:rPr>
        <w:rFonts w:hint="default" w:cs="Times New Roman"/>
      </w:rPr>
    </w:lvl>
    <w:lvl w:ilvl="1" w:tentative="0">
      <w:start w:val="1"/>
      <w:numFmt w:val="lowerLetter"/>
      <w:lvlText w:val="%2)"/>
      <w:lvlJc w:val="left"/>
      <w:pPr>
        <w:tabs>
          <w:tab w:val="left" w:pos="1260"/>
        </w:tabs>
        <w:ind w:left="1260" w:hanging="420"/>
      </w:pPr>
      <w:rPr>
        <w:rFonts w:cs="Times New Roman"/>
      </w:rPr>
    </w:lvl>
    <w:lvl w:ilvl="2" w:tentative="0">
      <w:start w:val="1"/>
      <w:numFmt w:val="lowerRoman"/>
      <w:lvlText w:val="%3."/>
      <w:lvlJc w:val="right"/>
      <w:pPr>
        <w:tabs>
          <w:tab w:val="left" w:pos="1680"/>
        </w:tabs>
        <w:ind w:left="1680" w:hanging="420"/>
      </w:pPr>
      <w:rPr>
        <w:rFonts w:cs="Times New Roman"/>
      </w:rPr>
    </w:lvl>
    <w:lvl w:ilvl="3" w:tentative="0">
      <w:start w:val="1"/>
      <w:numFmt w:val="decimal"/>
      <w:lvlText w:val="%4."/>
      <w:lvlJc w:val="left"/>
      <w:pPr>
        <w:tabs>
          <w:tab w:val="left" w:pos="2100"/>
        </w:tabs>
        <w:ind w:left="2100" w:hanging="420"/>
      </w:pPr>
      <w:rPr>
        <w:rFonts w:cs="Times New Roman"/>
      </w:rPr>
    </w:lvl>
    <w:lvl w:ilvl="4" w:tentative="0">
      <w:start w:val="1"/>
      <w:numFmt w:val="lowerLetter"/>
      <w:lvlText w:val="%5)"/>
      <w:lvlJc w:val="left"/>
      <w:pPr>
        <w:tabs>
          <w:tab w:val="left" w:pos="2520"/>
        </w:tabs>
        <w:ind w:left="2520" w:hanging="420"/>
      </w:pPr>
      <w:rPr>
        <w:rFonts w:cs="Times New Roman"/>
      </w:rPr>
    </w:lvl>
    <w:lvl w:ilvl="5" w:tentative="0">
      <w:start w:val="1"/>
      <w:numFmt w:val="lowerRoman"/>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abstractNum w:abstractNumId="6">
    <w:nsid w:val="5C63118C"/>
    <w:multiLevelType w:val="multilevel"/>
    <w:tmpl w:val="5C63118C"/>
    <w:lvl w:ilvl="0" w:tentative="0">
      <w:start w:val="1"/>
      <w:numFmt w:val="japaneseCounting"/>
      <w:lvlText w:val="第%1节"/>
      <w:lvlJc w:val="left"/>
      <w:pPr>
        <w:tabs>
          <w:tab w:val="left" w:pos="1290"/>
        </w:tabs>
        <w:ind w:left="1290" w:hanging="129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6CEC739C"/>
    <w:multiLevelType w:val="multilevel"/>
    <w:tmpl w:val="6CEC739C"/>
    <w:lvl w:ilvl="0" w:tentative="0">
      <w:start w:val="2"/>
      <w:numFmt w:val="japaneseCounting"/>
      <w:lvlText w:val="第%1章"/>
      <w:lvlJc w:val="left"/>
      <w:pPr>
        <w:tabs>
          <w:tab w:val="left" w:pos="1155"/>
        </w:tabs>
        <w:ind w:left="1155" w:hanging="1155"/>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7F5116DC"/>
    <w:multiLevelType w:val="multilevel"/>
    <w:tmpl w:val="7F5116DC"/>
    <w:lvl w:ilvl="0" w:tentative="0">
      <w:start w:val="3"/>
      <w:numFmt w:val="japaneseCounting"/>
      <w:lvlText w:val="第%1节"/>
      <w:lvlJc w:val="left"/>
      <w:pPr>
        <w:tabs>
          <w:tab w:val="left" w:pos="1290"/>
        </w:tabs>
        <w:ind w:left="1290" w:hanging="129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7"/>
  </w:num>
  <w:num w:numId="2">
    <w:abstractNumId w:val="2"/>
  </w:num>
  <w:num w:numId="3">
    <w:abstractNumId w:val="8"/>
  </w:num>
  <w:num w:numId="4">
    <w:abstractNumId w:val="6"/>
  </w:num>
  <w:num w:numId="5">
    <w:abstractNumId w:val="3"/>
  </w:num>
  <w:num w:numId="6">
    <w:abstractNumId w:val="0"/>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revisionView w:markup="0"/>
  <w:documentProtection w:edit="forms" w:enforcement="1" w:cryptProviderType="rsaFull" w:cryptAlgorithmClass="hash" w:cryptAlgorithmType="typeAny" w:cryptAlgorithmSid="4" w:cryptSpinCount="0" w:hash="+Mp08imvOpL5nejn9l0ORiyEy3A=" w:salt="cvU9NDmYoNh4xBsHl1MTyQ=="/>
  <w:defaultTabStop w:val="420"/>
  <w:drawingGridHorizontalSpacing w:val="210"/>
  <w:drawingGridVerticalSpacing w:val="156"/>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ocumentID" w:val="{A9BC068A-358F-4BC3-A731-D9E0BA102BC0}"/>
    <w:docVar w:name="SealCount" w:val="1"/>
  </w:docVars>
  <w:rsids>
    <w:rsidRoot w:val="00907D75"/>
    <w:rsid w:val="00000779"/>
    <w:rsid w:val="00000FBE"/>
    <w:rsid w:val="00003402"/>
    <w:rsid w:val="000048AF"/>
    <w:rsid w:val="00007259"/>
    <w:rsid w:val="000106F0"/>
    <w:rsid w:val="00021E47"/>
    <w:rsid w:val="000329FE"/>
    <w:rsid w:val="00036292"/>
    <w:rsid w:val="00036514"/>
    <w:rsid w:val="0004473F"/>
    <w:rsid w:val="00047BB2"/>
    <w:rsid w:val="00067C19"/>
    <w:rsid w:val="000831D1"/>
    <w:rsid w:val="00083D88"/>
    <w:rsid w:val="00091FDC"/>
    <w:rsid w:val="000952B6"/>
    <w:rsid w:val="00096126"/>
    <w:rsid w:val="000B1845"/>
    <w:rsid w:val="000C3C2B"/>
    <w:rsid w:val="000D6106"/>
    <w:rsid w:val="000D7354"/>
    <w:rsid w:val="000E22C7"/>
    <w:rsid w:val="000E3FED"/>
    <w:rsid w:val="000E5D13"/>
    <w:rsid w:val="000F0321"/>
    <w:rsid w:val="000F44DD"/>
    <w:rsid w:val="000F4A9C"/>
    <w:rsid w:val="00100A3E"/>
    <w:rsid w:val="00101DCA"/>
    <w:rsid w:val="00103F8D"/>
    <w:rsid w:val="001074B3"/>
    <w:rsid w:val="00107CC1"/>
    <w:rsid w:val="00112457"/>
    <w:rsid w:val="00112EB6"/>
    <w:rsid w:val="00114074"/>
    <w:rsid w:val="001375F4"/>
    <w:rsid w:val="00140352"/>
    <w:rsid w:val="001405E0"/>
    <w:rsid w:val="00141351"/>
    <w:rsid w:val="00141C42"/>
    <w:rsid w:val="0014347E"/>
    <w:rsid w:val="00146EF8"/>
    <w:rsid w:val="001476B6"/>
    <w:rsid w:val="001504AC"/>
    <w:rsid w:val="00160E3A"/>
    <w:rsid w:val="0016516A"/>
    <w:rsid w:val="00173276"/>
    <w:rsid w:val="0018070C"/>
    <w:rsid w:val="00185942"/>
    <w:rsid w:val="001864E3"/>
    <w:rsid w:val="001A6DC6"/>
    <w:rsid w:val="001B02F2"/>
    <w:rsid w:val="001C2871"/>
    <w:rsid w:val="001C5ACA"/>
    <w:rsid w:val="001D1D73"/>
    <w:rsid w:val="001D61A4"/>
    <w:rsid w:val="001F03B6"/>
    <w:rsid w:val="001F2012"/>
    <w:rsid w:val="001F7AB5"/>
    <w:rsid w:val="00204520"/>
    <w:rsid w:val="002076C9"/>
    <w:rsid w:val="00207816"/>
    <w:rsid w:val="00213C98"/>
    <w:rsid w:val="002148A1"/>
    <w:rsid w:val="00217307"/>
    <w:rsid w:val="002221AB"/>
    <w:rsid w:val="00222514"/>
    <w:rsid w:val="0023134F"/>
    <w:rsid w:val="00231E47"/>
    <w:rsid w:val="00240693"/>
    <w:rsid w:val="00254B30"/>
    <w:rsid w:val="00255D1D"/>
    <w:rsid w:val="0026050D"/>
    <w:rsid w:val="002622D5"/>
    <w:rsid w:val="00262711"/>
    <w:rsid w:val="00262AFD"/>
    <w:rsid w:val="002711BC"/>
    <w:rsid w:val="00282B9F"/>
    <w:rsid w:val="002869EE"/>
    <w:rsid w:val="002938A4"/>
    <w:rsid w:val="002969CD"/>
    <w:rsid w:val="002973B1"/>
    <w:rsid w:val="00297680"/>
    <w:rsid w:val="002A1CC3"/>
    <w:rsid w:val="002B50C1"/>
    <w:rsid w:val="002B7120"/>
    <w:rsid w:val="002C304D"/>
    <w:rsid w:val="002C3A51"/>
    <w:rsid w:val="002C65CC"/>
    <w:rsid w:val="002C785A"/>
    <w:rsid w:val="002C78B7"/>
    <w:rsid w:val="002D24B4"/>
    <w:rsid w:val="002D2BA8"/>
    <w:rsid w:val="002D5A81"/>
    <w:rsid w:val="002E3B4C"/>
    <w:rsid w:val="002E5437"/>
    <w:rsid w:val="002E5E8D"/>
    <w:rsid w:val="002F6A25"/>
    <w:rsid w:val="003073CD"/>
    <w:rsid w:val="00314164"/>
    <w:rsid w:val="00316B28"/>
    <w:rsid w:val="003205FC"/>
    <w:rsid w:val="00324CAF"/>
    <w:rsid w:val="0032520B"/>
    <w:rsid w:val="003311F1"/>
    <w:rsid w:val="003335DA"/>
    <w:rsid w:val="00334C57"/>
    <w:rsid w:val="003359A7"/>
    <w:rsid w:val="00337C85"/>
    <w:rsid w:val="003420E3"/>
    <w:rsid w:val="00344709"/>
    <w:rsid w:val="0035261F"/>
    <w:rsid w:val="00355C9F"/>
    <w:rsid w:val="00356E43"/>
    <w:rsid w:val="00360221"/>
    <w:rsid w:val="0036109F"/>
    <w:rsid w:val="00363CC2"/>
    <w:rsid w:val="0036522C"/>
    <w:rsid w:val="003801FE"/>
    <w:rsid w:val="00381FDF"/>
    <w:rsid w:val="00384350"/>
    <w:rsid w:val="00393484"/>
    <w:rsid w:val="00394A5D"/>
    <w:rsid w:val="003A18A6"/>
    <w:rsid w:val="003A2C2C"/>
    <w:rsid w:val="003A756A"/>
    <w:rsid w:val="003B4CC9"/>
    <w:rsid w:val="003B6690"/>
    <w:rsid w:val="003C1AC4"/>
    <w:rsid w:val="003C21C8"/>
    <w:rsid w:val="003C36F4"/>
    <w:rsid w:val="003C4F67"/>
    <w:rsid w:val="003C78A8"/>
    <w:rsid w:val="003D2431"/>
    <w:rsid w:val="003D5CB5"/>
    <w:rsid w:val="003D7EFF"/>
    <w:rsid w:val="003E632C"/>
    <w:rsid w:val="003E775C"/>
    <w:rsid w:val="003E7DA4"/>
    <w:rsid w:val="003F3ED5"/>
    <w:rsid w:val="003F4329"/>
    <w:rsid w:val="003F448F"/>
    <w:rsid w:val="003F61D2"/>
    <w:rsid w:val="0040054B"/>
    <w:rsid w:val="00402185"/>
    <w:rsid w:val="00405268"/>
    <w:rsid w:val="0040606A"/>
    <w:rsid w:val="00406BD7"/>
    <w:rsid w:val="0040707B"/>
    <w:rsid w:val="00410D27"/>
    <w:rsid w:val="004141EA"/>
    <w:rsid w:val="004147C9"/>
    <w:rsid w:val="00415643"/>
    <w:rsid w:val="00416F96"/>
    <w:rsid w:val="004229E3"/>
    <w:rsid w:val="00424D4B"/>
    <w:rsid w:val="00425E99"/>
    <w:rsid w:val="00431A5E"/>
    <w:rsid w:val="004323E4"/>
    <w:rsid w:val="004329FD"/>
    <w:rsid w:val="00433C7E"/>
    <w:rsid w:val="00434E14"/>
    <w:rsid w:val="00440117"/>
    <w:rsid w:val="004426F3"/>
    <w:rsid w:val="00443715"/>
    <w:rsid w:val="004463FC"/>
    <w:rsid w:val="00446C41"/>
    <w:rsid w:val="00450346"/>
    <w:rsid w:val="00454BED"/>
    <w:rsid w:val="00455EFA"/>
    <w:rsid w:val="0046548E"/>
    <w:rsid w:val="0046792F"/>
    <w:rsid w:val="00473DD5"/>
    <w:rsid w:val="004767E7"/>
    <w:rsid w:val="00477672"/>
    <w:rsid w:val="0048221C"/>
    <w:rsid w:val="00490368"/>
    <w:rsid w:val="00490699"/>
    <w:rsid w:val="0049427F"/>
    <w:rsid w:val="0049520E"/>
    <w:rsid w:val="004965FF"/>
    <w:rsid w:val="00496D42"/>
    <w:rsid w:val="004A0FC6"/>
    <w:rsid w:val="004A1884"/>
    <w:rsid w:val="004A4EE4"/>
    <w:rsid w:val="004B168A"/>
    <w:rsid w:val="004B1A31"/>
    <w:rsid w:val="004B425D"/>
    <w:rsid w:val="004C5B06"/>
    <w:rsid w:val="004D4F52"/>
    <w:rsid w:val="004D5C08"/>
    <w:rsid w:val="004D7A7F"/>
    <w:rsid w:val="004E1D11"/>
    <w:rsid w:val="004F13BD"/>
    <w:rsid w:val="004F43F3"/>
    <w:rsid w:val="00500429"/>
    <w:rsid w:val="00502984"/>
    <w:rsid w:val="00510FFF"/>
    <w:rsid w:val="0051150E"/>
    <w:rsid w:val="00512536"/>
    <w:rsid w:val="00513D91"/>
    <w:rsid w:val="00515CB0"/>
    <w:rsid w:val="005174D8"/>
    <w:rsid w:val="00523B73"/>
    <w:rsid w:val="00525280"/>
    <w:rsid w:val="00531070"/>
    <w:rsid w:val="00531074"/>
    <w:rsid w:val="005320D1"/>
    <w:rsid w:val="00545E52"/>
    <w:rsid w:val="00546BB5"/>
    <w:rsid w:val="0056196C"/>
    <w:rsid w:val="00566080"/>
    <w:rsid w:val="005720CA"/>
    <w:rsid w:val="00576F06"/>
    <w:rsid w:val="00577861"/>
    <w:rsid w:val="00583A2B"/>
    <w:rsid w:val="00584882"/>
    <w:rsid w:val="00590F4A"/>
    <w:rsid w:val="005957C4"/>
    <w:rsid w:val="005A005D"/>
    <w:rsid w:val="005A2C2A"/>
    <w:rsid w:val="005A30F9"/>
    <w:rsid w:val="005B4061"/>
    <w:rsid w:val="005B6667"/>
    <w:rsid w:val="005C76C0"/>
    <w:rsid w:val="005D1042"/>
    <w:rsid w:val="005E02FE"/>
    <w:rsid w:val="005E48C0"/>
    <w:rsid w:val="005E6B3E"/>
    <w:rsid w:val="005F1EA2"/>
    <w:rsid w:val="005F38C4"/>
    <w:rsid w:val="005F50F3"/>
    <w:rsid w:val="005F5164"/>
    <w:rsid w:val="00602549"/>
    <w:rsid w:val="00602946"/>
    <w:rsid w:val="00603B6B"/>
    <w:rsid w:val="00607BFE"/>
    <w:rsid w:val="00610D37"/>
    <w:rsid w:val="006119E9"/>
    <w:rsid w:val="00614F3E"/>
    <w:rsid w:val="00615C27"/>
    <w:rsid w:val="00620D91"/>
    <w:rsid w:val="00624E98"/>
    <w:rsid w:val="00625351"/>
    <w:rsid w:val="00633214"/>
    <w:rsid w:val="006473EC"/>
    <w:rsid w:val="0065089B"/>
    <w:rsid w:val="00653C19"/>
    <w:rsid w:val="00657065"/>
    <w:rsid w:val="0066381D"/>
    <w:rsid w:val="00666635"/>
    <w:rsid w:val="00666FEB"/>
    <w:rsid w:val="00671817"/>
    <w:rsid w:val="006727C0"/>
    <w:rsid w:val="00676086"/>
    <w:rsid w:val="006821CD"/>
    <w:rsid w:val="0068402A"/>
    <w:rsid w:val="0069226C"/>
    <w:rsid w:val="00693179"/>
    <w:rsid w:val="00693524"/>
    <w:rsid w:val="0069680C"/>
    <w:rsid w:val="006A44FF"/>
    <w:rsid w:val="006B6EB4"/>
    <w:rsid w:val="006C46A3"/>
    <w:rsid w:val="006C4E4C"/>
    <w:rsid w:val="006D2797"/>
    <w:rsid w:val="006D3FA6"/>
    <w:rsid w:val="006D6866"/>
    <w:rsid w:val="006E1BAA"/>
    <w:rsid w:val="006E48F1"/>
    <w:rsid w:val="006E70D4"/>
    <w:rsid w:val="006F3A97"/>
    <w:rsid w:val="006F573F"/>
    <w:rsid w:val="006F6DF0"/>
    <w:rsid w:val="0070641C"/>
    <w:rsid w:val="00710A7B"/>
    <w:rsid w:val="00715EEA"/>
    <w:rsid w:val="007175ED"/>
    <w:rsid w:val="0072257C"/>
    <w:rsid w:val="0072437A"/>
    <w:rsid w:val="0072561C"/>
    <w:rsid w:val="0073425B"/>
    <w:rsid w:val="00735499"/>
    <w:rsid w:val="00736429"/>
    <w:rsid w:val="0074099A"/>
    <w:rsid w:val="00756B04"/>
    <w:rsid w:val="00757C88"/>
    <w:rsid w:val="00760796"/>
    <w:rsid w:val="00763141"/>
    <w:rsid w:val="00763576"/>
    <w:rsid w:val="00770B92"/>
    <w:rsid w:val="0077127B"/>
    <w:rsid w:val="0077680B"/>
    <w:rsid w:val="007805D9"/>
    <w:rsid w:val="00782EFC"/>
    <w:rsid w:val="00783D5E"/>
    <w:rsid w:val="00787358"/>
    <w:rsid w:val="00794CFF"/>
    <w:rsid w:val="0079710A"/>
    <w:rsid w:val="007A00EF"/>
    <w:rsid w:val="007A5F31"/>
    <w:rsid w:val="007A6EAA"/>
    <w:rsid w:val="007B36A9"/>
    <w:rsid w:val="007B51C2"/>
    <w:rsid w:val="007B7F7A"/>
    <w:rsid w:val="007C3247"/>
    <w:rsid w:val="007D398F"/>
    <w:rsid w:val="007E40D1"/>
    <w:rsid w:val="007F0AFD"/>
    <w:rsid w:val="007F5383"/>
    <w:rsid w:val="00800182"/>
    <w:rsid w:val="0081165D"/>
    <w:rsid w:val="00813F40"/>
    <w:rsid w:val="00821BF1"/>
    <w:rsid w:val="00822804"/>
    <w:rsid w:val="00825E9E"/>
    <w:rsid w:val="00826C0B"/>
    <w:rsid w:val="00826C2B"/>
    <w:rsid w:val="00830DB7"/>
    <w:rsid w:val="008327F6"/>
    <w:rsid w:val="00835CA5"/>
    <w:rsid w:val="00837054"/>
    <w:rsid w:val="00847C42"/>
    <w:rsid w:val="0086036E"/>
    <w:rsid w:val="00864181"/>
    <w:rsid w:val="00874A0E"/>
    <w:rsid w:val="00874B2A"/>
    <w:rsid w:val="00874EE9"/>
    <w:rsid w:val="008907D1"/>
    <w:rsid w:val="008A1C43"/>
    <w:rsid w:val="008B0CFA"/>
    <w:rsid w:val="008B2A41"/>
    <w:rsid w:val="008B4ECA"/>
    <w:rsid w:val="008C6C27"/>
    <w:rsid w:val="008D1000"/>
    <w:rsid w:val="008D578F"/>
    <w:rsid w:val="008D7A49"/>
    <w:rsid w:val="008E69EA"/>
    <w:rsid w:val="008E7A2B"/>
    <w:rsid w:val="008F39ED"/>
    <w:rsid w:val="008F3E45"/>
    <w:rsid w:val="009007C7"/>
    <w:rsid w:val="009016C5"/>
    <w:rsid w:val="00904F69"/>
    <w:rsid w:val="00907D75"/>
    <w:rsid w:val="009106C0"/>
    <w:rsid w:val="0091459D"/>
    <w:rsid w:val="0091488B"/>
    <w:rsid w:val="00914E60"/>
    <w:rsid w:val="00917F81"/>
    <w:rsid w:val="00922DC5"/>
    <w:rsid w:val="009244B0"/>
    <w:rsid w:val="00931030"/>
    <w:rsid w:val="009333CE"/>
    <w:rsid w:val="00936B4A"/>
    <w:rsid w:val="00940D2D"/>
    <w:rsid w:val="009566A7"/>
    <w:rsid w:val="00967865"/>
    <w:rsid w:val="00974941"/>
    <w:rsid w:val="00975253"/>
    <w:rsid w:val="00995406"/>
    <w:rsid w:val="009A0141"/>
    <w:rsid w:val="009A4171"/>
    <w:rsid w:val="009A5188"/>
    <w:rsid w:val="009A5BF1"/>
    <w:rsid w:val="009A5F61"/>
    <w:rsid w:val="009A6D4B"/>
    <w:rsid w:val="009B2ECC"/>
    <w:rsid w:val="009C2CCE"/>
    <w:rsid w:val="009C42B6"/>
    <w:rsid w:val="009D27CB"/>
    <w:rsid w:val="009D3836"/>
    <w:rsid w:val="009D66FB"/>
    <w:rsid w:val="009E005A"/>
    <w:rsid w:val="009E5363"/>
    <w:rsid w:val="009E5AC1"/>
    <w:rsid w:val="009F0546"/>
    <w:rsid w:val="009F126F"/>
    <w:rsid w:val="009F4FE6"/>
    <w:rsid w:val="00A018D4"/>
    <w:rsid w:val="00A1175B"/>
    <w:rsid w:val="00A173ED"/>
    <w:rsid w:val="00A270A0"/>
    <w:rsid w:val="00A27506"/>
    <w:rsid w:val="00A33E20"/>
    <w:rsid w:val="00A34492"/>
    <w:rsid w:val="00A446EC"/>
    <w:rsid w:val="00A5642F"/>
    <w:rsid w:val="00A625D2"/>
    <w:rsid w:val="00A65A51"/>
    <w:rsid w:val="00A66E3F"/>
    <w:rsid w:val="00A66FE6"/>
    <w:rsid w:val="00A67B84"/>
    <w:rsid w:val="00A75719"/>
    <w:rsid w:val="00A81DEF"/>
    <w:rsid w:val="00A9346B"/>
    <w:rsid w:val="00A95121"/>
    <w:rsid w:val="00A95B26"/>
    <w:rsid w:val="00AA2969"/>
    <w:rsid w:val="00AA6668"/>
    <w:rsid w:val="00AA6BE5"/>
    <w:rsid w:val="00AA77C7"/>
    <w:rsid w:val="00AB14F3"/>
    <w:rsid w:val="00AC543C"/>
    <w:rsid w:val="00AD0049"/>
    <w:rsid w:val="00AD090F"/>
    <w:rsid w:val="00AD3E38"/>
    <w:rsid w:val="00AD52FF"/>
    <w:rsid w:val="00AE3819"/>
    <w:rsid w:val="00AE6927"/>
    <w:rsid w:val="00B022FD"/>
    <w:rsid w:val="00B0400D"/>
    <w:rsid w:val="00B040D9"/>
    <w:rsid w:val="00B10C63"/>
    <w:rsid w:val="00B17DFA"/>
    <w:rsid w:val="00B2128E"/>
    <w:rsid w:val="00B36AC3"/>
    <w:rsid w:val="00B41ADE"/>
    <w:rsid w:val="00B51FB2"/>
    <w:rsid w:val="00B5605E"/>
    <w:rsid w:val="00B578A4"/>
    <w:rsid w:val="00B718A0"/>
    <w:rsid w:val="00B8017E"/>
    <w:rsid w:val="00B819DB"/>
    <w:rsid w:val="00B81DE7"/>
    <w:rsid w:val="00B856E8"/>
    <w:rsid w:val="00B95E28"/>
    <w:rsid w:val="00BA1081"/>
    <w:rsid w:val="00BA5B74"/>
    <w:rsid w:val="00BA723F"/>
    <w:rsid w:val="00BB5852"/>
    <w:rsid w:val="00BC1A84"/>
    <w:rsid w:val="00BC60A0"/>
    <w:rsid w:val="00BE4668"/>
    <w:rsid w:val="00BE4FDF"/>
    <w:rsid w:val="00BF0E88"/>
    <w:rsid w:val="00BF41FA"/>
    <w:rsid w:val="00C00A11"/>
    <w:rsid w:val="00C05349"/>
    <w:rsid w:val="00C13DED"/>
    <w:rsid w:val="00C22CD4"/>
    <w:rsid w:val="00C30DD1"/>
    <w:rsid w:val="00C35403"/>
    <w:rsid w:val="00C4266C"/>
    <w:rsid w:val="00C524FF"/>
    <w:rsid w:val="00C53034"/>
    <w:rsid w:val="00C72C87"/>
    <w:rsid w:val="00C72DD0"/>
    <w:rsid w:val="00C76E07"/>
    <w:rsid w:val="00C806F4"/>
    <w:rsid w:val="00C835E4"/>
    <w:rsid w:val="00C84C04"/>
    <w:rsid w:val="00C87FF2"/>
    <w:rsid w:val="00C90A1C"/>
    <w:rsid w:val="00C912AF"/>
    <w:rsid w:val="00C91330"/>
    <w:rsid w:val="00C91E72"/>
    <w:rsid w:val="00CA262B"/>
    <w:rsid w:val="00CB07EF"/>
    <w:rsid w:val="00CB63D6"/>
    <w:rsid w:val="00CB6B21"/>
    <w:rsid w:val="00CC17DB"/>
    <w:rsid w:val="00CC42A2"/>
    <w:rsid w:val="00CC5E93"/>
    <w:rsid w:val="00CD2FCC"/>
    <w:rsid w:val="00CE0174"/>
    <w:rsid w:val="00CF01C7"/>
    <w:rsid w:val="00D016B4"/>
    <w:rsid w:val="00D0259C"/>
    <w:rsid w:val="00D04153"/>
    <w:rsid w:val="00D06C4B"/>
    <w:rsid w:val="00D075B6"/>
    <w:rsid w:val="00D16362"/>
    <w:rsid w:val="00D1662A"/>
    <w:rsid w:val="00D33245"/>
    <w:rsid w:val="00D35243"/>
    <w:rsid w:val="00D3535F"/>
    <w:rsid w:val="00D44652"/>
    <w:rsid w:val="00D47D82"/>
    <w:rsid w:val="00D518F1"/>
    <w:rsid w:val="00D55FDA"/>
    <w:rsid w:val="00D56BC4"/>
    <w:rsid w:val="00D647A2"/>
    <w:rsid w:val="00D65E56"/>
    <w:rsid w:val="00D743B4"/>
    <w:rsid w:val="00D80B9E"/>
    <w:rsid w:val="00D8446E"/>
    <w:rsid w:val="00D8505B"/>
    <w:rsid w:val="00D87071"/>
    <w:rsid w:val="00D911D4"/>
    <w:rsid w:val="00DA361F"/>
    <w:rsid w:val="00DA4253"/>
    <w:rsid w:val="00DB37A5"/>
    <w:rsid w:val="00DC3707"/>
    <w:rsid w:val="00DD1695"/>
    <w:rsid w:val="00DD16AE"/>
    <w:rsid w:val="00DE13B1"/>
    <w:rsid w:val="00DE1419"/>
    <w:rsid w:val="00DE1740"/>
    <w:rsid w:val="00DE77C6"/>
    <w:rsid w:val="00DF0E7B"/>
    <w:rsid w:val="00DF5A87"/>
    <w:rsid w:val="00DF68A0"/>
    <w:rsid w:val="00E022BF"/>
    <w:rsid w:val="00E0263C"/>
    <w:rsid w:val="00E05E0C"/>
    <w:rsid w:val="00E07582"/>
    <w:rsid w:val="00E1629A"/>
    <w:rsid w:val="00E27FB8"/>
    <w:rsid w:val="00E33126"/>
    <w:rsid w:val="00E3679C"/>
    <w:rsid w:val="00E37A62"/>
    <w:rsid w:val="00E42714"/>
    <w:rsid w:val="00E43759"/>
    <w:rsid w:val="00E439C6"/>
    <w:rsid w:val="00E45E8B"/>
    <w:rsid w:val="00E46DC5"/>
    <w:rsid w:val="00E6354B"/>
    <w:rsid w:val="00E760CF"/>
    <w:rsid w:val="00E7797B"/>
    <w:rsid w:val="00E92F94"/>
    <w:rsid w:val="00EA076D"/>
    <w:rsid w:val="00EB0A5D"/>
    <w:rsid w:val="00EB71E4"/>
    <w:rsid w:val="00EC05EE"/>
    <w:rsid w:val="00EC12C7"/>
    <w:rsid w:val="00EC56D6"/>
    <w:rsid w:val="00EC59CC"/>
    <w:rsid w:val="00ED0649"/>
    <w:rsid w:val="00ED0674"/>
    <w:rsid w:val="00ED078D"/>
    <w:rsid w:val="00ED76A5"/>
    <w:rsid w:val="00EE4DE2"/>
    <w:rsid w:val="00EE4E1C"/>
    <w:rsid w:val="00EF64F4"/>
    <w:rsid w:val="00F01C76"/>
    <w:rsid w:val="00F040C8"/>
    <w:rsid w:val="00F12562"/>
    <w:rsid w:val="00F142DE"/>
    <w:rsid w:val="00F202B1"/>
    <w:rsid w:val="00F2087E"/>
    <w:rsid w:val="00F20AAB"/>
    <w:rsid w:val="00F2229D"/>
    <w:rsid w:val="00F24623"/>
    <w:rsid w:val="00F31928"/>
    <w:rsid w:val="00F33FCF"/>
    <w:rsid w:val="00F35F3D"/>
    <w:rsid w:val="00F41834"/>
    <w:rsid w:val="00F43387"/>
    <w:rsid w:val="00F452A9"/>
    <w:rsid w:val="00F45FA1"/>
    <w:rsid w:val="00F53A6D"/>
    <w:rsid w:val="00F5457F"/>
    <w:rsid w:val="00F564C7"/>
    <w:rsid w:val="00F5699C"/>
    <w:rsid w:val="00F63F6B"/>
    <w:rsid w:val="00F76029"/>
    <w:rsid w:val="00F77586"/>
    <w:rsid w:val="00F80294"/>
    <w:rsid w:val="00F8655B"/>
    <w:rsid w:val="00F925AE"/>
    <w:rsid w:val="00F93EBC"/>
    <w:rsid w:val="00F97D64"/>
    <w:rsid w:val="00FA4BA3"/>
    <w:rsid w:val="00FB137B"/>
    <w:rsid w:val="00FB5421"/>
    <w:rsid w:val="00FC28E2"/>
    <w:rsid w:val="00FC4F3E"/>
    <w:rsid w:val="00FC7C1C"/>
    <w:rsid w:val="00FD64C1"/>
    <w:rsid w:val="00FD790F"/>
    <w:rsid w:val="00FD7D08"/>
    <w:rsid w:val="00FD7FB6"/>
    <w:rsid w:val="00FE2024"/>
    <w:rsid w:val="00FE3E8F"/>
    <w:rsid w:val="00FF1309"/>
    <w:rsid w:val="00FF6991"/>
    <w:rsid w:val="0A8332BC"/>
    <w:rsid w:val="0B5E2346"/>
    <w:rsid w:val="0CE05460"/>
    <w:rsid w:val="0FB74FB9"/>
    <w:rsid w:val="10616AA5"/>
    <w:rsid w:val="15797862"/>
    <w:rsid w:val="1D4D68F5"/>
    <w:rsid w:val="1D8E39AC"/>
    <w:rsid w:val="21E61295"/>
    <w:rsid w:val="23691551"/>
    <w:rsid w:val="23BF3AAA"/>
    <w:rsid w:val="28D018A1"/>
    <w:rsid w:val="2C3B55A2"/>
    <w:rsid w:val="32FF75C2"/>
    <w:rsid w:val="34015CA9"/>
    <w:rsid w:val="3C965853"/>
    <w:rsid w:val="3D1E769D"/>
    <w:rsid w:val="3DD83B34"/>
    <w:rsid w:val="430A4684"/>
    <w:rsid w:val="466A6EE2"/>
    <w:rsid w:val="47C822D2"/>
    <w:rsid w:val="482D7729"/>
    <w:rsid w:val="52415215"/>
    <w:rsid w:val="56B91195"/>
    <w:rsid w:val="5D99396D"/>
    <w:rsid w:val="65D85597"/>
    <w:rsid w:val="69F156D1"/>
    <w:rsid w:val="6D671B3B"/>
    <w:rsid w:val="76B13CD4"/>
    <w:rsid w:val="7D1F190B"/>
    <w:rsid w:val="7D5C2A47"/>
    <w:rsid w:val="7E095FA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nhideWhenUsed="0" w:uiPriority="99" w:semiHidden="0"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ocked="1"/>
    <w:lsdException w:qFormat="1" w:unhideWhenUsed="0" w:uiPriority="99" w:semiHidden="0" w:name="toc 2" w:locked="1"/>
    <w:lsdException w:qFormat="1" w:unhideWhenUsed="0" w:uiPriority="99" w:semiHidden="0"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name="header"/>
    <w:lsdException w:qFormat="1" w:unhideWhenUsed="0" w:uiPriority="99"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nhideWhenUsed="0" w:uiPriority="99" w:semiHidden="0" w:name="Date"/>
    <w:lsdException w:uiPriority="99" w:name="Body Text First Indent" w:locked="1"/>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5">
    <w:name w:val="heading 1"/>
    <w:basedOn w:val="1"/>
    <w:next w:val="1"/>
    <w:link w:val="28"/>
    <w:qFormat/>
    <w:uiPriority w:val="99"/>
    <w:pPr>
      <w:jc w:val="left"/>
      <w:outlineLvl w:val="0"/>
    </w:pPr>
    <w:rPr>
      <w:rFonts w:ascii="宋体" w:hAnsi="宋体"/>
      <w:kern w:val="44"/>
      <w:sz w:val="24"/>
      <w:szCs w:val="24"/>
    </w:rPr>
  </w:style>
  <w:style w:type="paragraph" w:styleId="6">
    <w:name w:val="heading 2"/>
    <w:basedOn w:val="1"/>
    <w:next w:val="1"/>
    <w:link w:val="29"/>
    <w:qFormat/>
    <w:locked/>
    <w:uiPriority w:val="99"/>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30"/>
    <w:qFormat/>
    <w:locked/>
    <w:uiPriority w:val="99"/>
    <w:pPr>
      <w:keepNext/>
      <w:keepLines/>
      <w:spacing w:before="260" w:after="260" w:line="416" w:lineRule="auto"/>
      <w:outlineLvl w:val="2"/>
    </w:pPr>
    <w:rPr>
      <w:b/>
      <w:bCs/>
      <w:sz w:val="32"/>
      <w:szCs w:val="32"/>
    </w:rPr>
  </w:style>
  <w:style w:type="character" w:default="1" w:styleId="23">
    <w:name w:val="Default Paragraph Font"/>
    <w:semiHidden/>
    <w:qFormat/>
    <w:uiPriority w:val="99"/>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32"/>
    <w:qFormat/>
    <w:uiPriority w:val="99"/>
    <w:pPr>
      <w:ind w:firstLine="420" w:firstLineChars="200"/>
    </w:pPr>
  </w:style>
  <w:style w:type="paragraph" w:styleId="3">
    <w:name w:val="Body Text Indent"/>
    <w:basedOn w:val="1"/>
    <w:next w:val="4"/>
    <w:link w:val="31"/>
    <w:qFormat/>
    <w:uiPriority w:val="99"/>
    <w:pPr>
      <w:spacing w:after="120"/>
      <w:ind w:left="420" w:leftChars="200"/>
    </w:pPr>
    <w:rPr>
      <w:kern w:val="0"/>
      <w:sz w:val="20"/>
      <w:szCs w:val="20"/>
    </w:rPr>
  </w:style>
  <w:style w:type="paragraph" w:styleId="4">
    <w:name w:val="Normal Indent"/>
    <w:basedOn w:val="1"/>
    <w:qFormat/>
    <w:uiPriority w:val="99"/>
    <w:pPr>
      <w:ind w:firstLine="420" w:firstLineChars="200"/>
    </w:pPr>
    <w:rPr>
      <w:rFonts w:ascii="等线" w:hAnsi="等线" w:eastAsia="等线"/>
      <w:szCs w:val="24"/>
    </w:rPr>
  </w:style>
  <w:style w:type="paragraph" w:styleId="8">
    <w:name w:val="annotation text"/>
    <w:basedOn w:val="1"/>
    <w:link w:val="33"/>
    <w:semiHidden/>
    <w:qFormat/>
    <w:uiPriority w:val="99"/>
    <w:pPr>
      <w:jc w:val="left"/>
    </w:pPr>
    <w:rPr>
      <w:rFonts w:ascii="等线" w:hAnsi="等线" w:eastAsia="等线"/>
      <w:sz w:val="22"/>
    </w:rPr>
  </w:style>
  <w:style w:type="paragraph" w:styleId="9">
    <w:name w:val="Body Text"/>
    <w:basedOn w:val="1"/>
    <w:link w:val="34"/>
    <w:locked/>
    <w:uiPriority w:val="99"/>
    <w:pPr>
      <w:spacing w:after="120"/>
    </w:pPr>
    <w:rPr>
      <w:sz w:val="22"/>
    </w:rPr>
  </w:style>
  <w:style w:type="paragraph" w:styleId="10">
    <w:name w:val="toc 3"/>
    <w:basedOn w:val="1"/>
    <w:next w:val="1"/>
    <w:qFormat/>
    <w:locked/>
    <w:uiPriority w:val="99"/>
    <w:pPr>
      <w:widowControl/>
      <w:spacing w:after="100" w:line="259" w:lineRule="auto"/>
      <w:ind w:left="440"/>
      <w:jc w:val="left"/>
    </w:pPr>
    <w:rPr>
      <w:rFonts w:ascii="等线" w:hAnsi="等线" w:eastAsia="等线"/>
      <w:kern w:val="0"/>
      <w:sz w:val="22"/>
    </w:rPr>
  </w:style>
  <w:style w:type="paragraph" w:styleId="11">
    <w:name w:val="Plain Text"/>
    <w:basedOn w:val="1"/>
    <w:link w:val="35"/>
    <w:qFormat/>
    <w:uiPriority w:val="99"/>
    <w:rPr>
      <w:rFonts w:ascii="宋体" w:hAnsi="Courier New"/>
      <w:kern w:val="0"/>
      <w:szCs w:val="21"/>
    </w:rPr>
  </w:style>
  <w:style w:type="paragraph" w:styleId="12">
    <w:name w:val="Date"/>
    <w:basedOn w:val="1"/>
    <w:next w:val="1"/>
    <w:link w:val="36"/>
    <w:uiPriority w:val="99"/>
    <w:pPr>
      <w:ind w:left="100" w:leftChars="2500"/>
    </w:pPr>
    <w:rPr>
      <w:kern w:val="0"/>
      <w:sz w:val="20"/>
      <w:szCs w:val="20"/>
    </w:rPr>
  </w:style>
  <w:style w:type="paragraph" w:styleId="13">
    <w:name w:val="Balloon Text"/>
    <w:basedOn w:val="1"/>
    <w:link w:val="37"/>
    <w:semiHidden/>
    <w:qFormat/>
    <w:uiPriority w:val="99"/>
    <w:rPr>
      <w:rFonts w:ascii="等线" w:hAnsi="等线" w:eastAsia="等线"/>
      <w:sz w:val="18"/>
      <w:szCs w:val="18"/>
    </w:rPr>
  </w:style>
  <w:style w:type="paragraph" w:styleId="14">
    <w:name w:val="footer"/>
    <w:basedOn w:val="1"/>
    <w:link w:val="38"/>
    <w:semiHidden/>
    <w:qFormat/>
    <w:uiPriority w:val="99"/>
    <w:pPr>
      <w:tabs>
        <w:tab w:val="center" w:pos="4153"/>
        <w:tab w:val="right" w:pos="8306"/>
      </w:tabs>
      <w:snapToGrid w:val="0"/>
      <w:jc w:val="left"/>
    </w:pPr>
    <w:rPr>
      <w:kern w:val="0"/>
      <w:sz w:val="18"/>
      <w:szCs w:val="18"/>
    </w:rPr>
  </w:style>
  <w:style w:type="paragraph" w:styleId="15">
    <w:name w:val="header"/>
    <w:basedOn w:val="1"/>
    <w:link w:val="39"/>
    <w:semiHidden/>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qFormat/>
    <w:locked/>
    <w:uiPriority w:val="99"/>
    <w:pPr>
      <w:widowControl/>
      <w:tabs>
        <w:tab w:val="right" w:leader="dot" w:pos="8296"/>
      </w:tabs>
      <w:spacing w:after="100" w:line="600" w:lineRule="exact"/>
    </w:pPr>
    <w:rPr>
      <w:rFonts w:ascii="黑体" w:hAnsi="黑体" w:eastAsia="黑体"/>
      <w:spacing w:val="-12"/>
      <w:kern w:val="0"/>
      <w:sz w:val="32"/>
      <w:szCs w:val="32"/>
    </w:rPr>
  </w:style>
  <w:style w:type="paragraph" w:styleId="17">
    <w:name w:val="footnote text"/>
    <w:basedOn w:val="1"/>
    <w:link w:val="40"/>
    <w:semiHidden/>
    <w:qFormat/>
    <w:uiPriority w:val="99"/>
    <w:pPr>
      <w:snapToGrid w:val="0"/>
      <w:jc w:val="left"/>
    </w:pPr>
    <w:rPr>
      <w:kern w:val="0"/>
      <w:sz w:val="18"/>
      <w:szCs w:val="18"/>
    </w:rPr>
  </w:style>
  <w:style w:type="paragraph" w:styleId="18">
    <w:name w:val="toc 2"/>
    <w:basedOn w:val="1"/>
    <w:next w:val="1"/>
    <w:qFormat/>
    <w:locked/>
    <w:uiPriority w:val="99"/>
    <w:pPr>
      <w:widowControl/>
      <w:tabs>
        <w:tab w:val="right" w:leader="dot" w:pos="8296"/>
      </w:tabs>
      <w:spacing w:after="100" w:line="600" w:lineRule="exact"/>
      <w:ind w:firstLine="426" w:firstLineChars="133"/>
      <w:jc w:val="left"/>
    </w:pPr>
    <w:rPr>
      <w:rFonts w:ascii="等线" w:hAnsi="等线" w:eastAsia="等线"/>
      <w:kern w:val="0"/>
      <w:sz w:val="22"/>
    </w:rPr>
  </w:style>
  <w:style w:type="paragraph" w:styleId="19">
    <w:name w:val="Normal (Web)"/>
    <w:basedOn w:val="1"/>
    <w:qFormat/>
    <w:uiPriority w:val="99"/>
    <w:pPr>
      <w:spacing w:beforeAutospacing="1" w:afterAutospacing="1"/>
      <w:jc w:val="left"/>
    </w:pPr>
    <w:rPr>
      <w:kern w:val="0"/>
      <w:sz w:val="24"/>
      <w:szCs w:val="24"/>
    </w:rPr>
  </w:style>
  <w:style w:type="paragraph" w:styleId="20">
    <w:name w:val="annotation subject"/>
    <w:basedOn w:val="8"/>
    <w:next w:val="8"/>
    <w:link w:val="41"/>
    <w:semiHidden/>
    <w:qFormat/>
    <w:uiPriority w:val="99"/>
    <w:rPr>
      <w:b/>
      <w:bCs/>
    </w:rPr>
  </w:style>
  <w:style w:type="table" w:styleId="22">
    <w:name w:val="Table Grid"/>
    <w:basedOn w:val="21"/>
    <w:qFormat/>
    <w:locked/>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qFormat/>
    <w:uiPriority w:val="99"/>
    <w:rPr>
      <w:rFonts w:cs="Times New Roman"/>
    </w:rPr>
  </w:style>
  <w:style w:type="character" w:styleId="25">
    <w:name w:val="FollowedHyperlink"/>
    <w:basedOn w:val="23"/>
    <w:semiHidden/>
    <w:qFormat/>
    <w:locked/>
    <w:uiPriority w:val="99"/>
    <w:rPr>
      <w:rFonts w:cs="Times New Roman"/>
      <w:color w:val="800080"/>
      <w:u w:val="single"/>
    </w:rPr>
  </w:style>
  <w:style w:type="character" w:styleId="26">
    <w:name w:val="Hyperlink"/>
    <w:basedOn w:val="23"/>
    <w:qFormat/>
    <w:uiPriority w:val="99"/>
    <w:rPr>
      <w:rFonts w:cs="Times New Roman"/>
      <w:color w:val="0563C1"/>
      <w:u w:val="single"/>
    </w:rPr>
  </w:style>
  <w:style w:type="character" w:styleId="27">
    <w:name w:val="annotation reference"/>
    <w:basedOn w:val="23"/>
    <w:semiHidden/>
    <w:qFormat/>
    <w:uiPriority w:val="99"/>
    <w:rPr>
      <w:rFonts w:cs="Times New Roman"/>
      <w:sz w:val="21"/>
    </w:rPr>
  </w:style>
  <w:style w:type="character" w:customStyle="1" w:styleId="28">
    <w:name w:val="Heading 1 Char"/>
    <w:basedOn w:val="23"/>
    <w:link w:val="5"/>
    <w:qFormat/>
    <w:locked/>
    <w:uiPriority w:val="99"/>
    <w:rPr>
      <w:rFonts w:ascii="宋体" w:hAnsi="宋体" w:eastAsia="宋体" w:cs="Times New Roman"/>
      <w:kern w:val="44"/>
      <w:sz w:val="24"/>
    </w:rPr>
  </w:style>
  <w:style w:type="character" w:customStyle="1" w:styleId="29">
    <w:name w:val="Heading 2 Char"/>
    <w:basedOn w:val="23"/>
    <w:link w:val="6"/>
    <w:locked/>
    <w:uiPriority w:val="99"/>
    <w:rPr>
      <w:rFonts w:ascii="Arial" w:hAnsi="Arial" w:eastAsia="黑体" w:cs="Times New Roman"/>
      <w:b/>
      <w:kern w:val="2"/>
      <w:sz w:val="32"/>
      <w:lang w:val="en-US" w:eastAsia="zh-CN"/>
    </w:rPr>
  </w:style>
  <w:style w:type="character" w:customStyle="1" w:styleId="30">
    <w:name w:val="Heading 3 Char"/>
    <w:basedOn w:val="23"/>
    <w:link w:val="7"/>
    <w:qFormat/>
    <w:locked/>
    <w:uiPriority w:val="99"/>
    <w:rPr>
      <w:rFonts w:ascii="Calibri" w:hAnsi="Calibri" w:eastAsia="宋体" w:cs="Times New Roman"/>
      <w:b/>
      <w:kern w:val="2"/>
      <w:sz w:val="32"/>
      <w:lang w:val="en-US" w:eastAsia="zh-CN"/>
    </w:rPr>
  </w:style>
  <w:style w:type="character" w:customStyle="1" w:styleId="31">
    <w:name w:val="Body Text Indent Char"/>
    <w:basedOn w:val="23"/>
    <w:link w:val="3"/>
    <w:semiHidden/>
    <w:qFormat/>
    <w:locked/>
    <w:uiPriority w:val="99"/>
    <w:rPr>
      <w:rFonts w:cs="Times New Roman"/>
    </w:rPr>
  </w:style>
  <w:style w:type="character" w:customStyle="1" w:styleId="32">
    <w:name w:val="Body Text First Indent 2 Char"/>
    <w:basedOn w:val="31"/>
    <w:link w:val="2"/>
    <w:semiHidden/>
    <w:locked/>
    <w:uiPriority w:val="99"/>
  </w:style>
  <w:style w:type="character" w:customStyle="1" w:styleId="33">
    <w:name w:val="Comment Text Char"/>
    <w:basedOn w:val="23"/>
    <w:link w:val="8"/>
    <w:semiHidden/>
    <w:qFormat/>
    <w:locked/>
    <w:uiPriority w:val="99"/>
    <w:rPr>
      <w:rFonts w:ascii="等线" w:hAnsi="等线" w:eastAsia="等线" w:cs="Times New Roman"/>
      <w:kern w:val="2"/>
      <w:sz w:val="22"/>
      <w:lang w:val="en-US" w:eastAsia="zh-CN"/>
    </w:rPr>
  </w:style>
  <w:style w:type="character" w:customStyle="1" w:styleId="34">
    <w:name w:val="Body Text Char"/>
    <w:basedOn w:val="23"/>
    <w:link w:val="9"/>
    <w:semiHidden/>
    <w:qFormat/>
    <w:locked/>
    <w:uiPriority w:val="99"/>
    <w:rPr>
      <w:rFonts w:ascii="Calibri" w:hAnsi="Calibri" w:eastAsia="宋体" w:cs="Times New Roman"/>
      <w:kern w:val="2"/>
      <w:sz w:val="22"/>
      <w:lang w:val="en-US" w:eastAsia="zh-CN"/>
    </w:rPr>
  </w:style>
  <w:style w:type="character" w:customStyle="1" w:styleId="35">
    <w:name w:val="Plain Text Char"/>
    <w:basedOn w:val="23"/>
    <w:link w:val="11"/>
    <w:semiHidden/>
    <w:qFormat/>
    <w:locked/>
    <w:uiPriority w:val="99"/>
    <w:rPr>
      <w:rFonts w:ascii="宋体" w:hAnsi="Courier New" w:cs="Times New Roman"/>
      <w:sz w:val="21"/>
    </w:rPr>
  </w:style>
  <w:style w:type="character" w:customStyle="1" w:styleId="36">
    <w:name w:val="Date Char"/>
    <w:basedOn w:val="23"/>
    <w:link w:val="12"/>
    <w:semiHidden/>
    <w:qFormat/>
    <w:locked/>
    <w:uiPriority w:val="99"/>
    <w:rPr>
      <w:rFonts w:cs="Times New Roman"/>
    </w:rPr>
  </w:style>
  <w:style w:type="character" w:customStyle="1" w:styleId="37">
    <w:name w:val="Balloon Text Char"/>
    <w:basedOn w:val="23"/>
    <w:link w:val="13"/>
    <w:semiHidden/>
    <w:qFormat/>
    <w:locked/>
    <w:uiPriority w:val="99"/>
    <w:rPr>
      <w:rFonts w:ascii="等线" w:hAnsi="等线" w:eastAsia="等线" w:cs="Times New Roman"/>
      <w:kern w:val="2"/>
      <w:sz w:val="18"/>
      <w:lang w:val="en-US" w:eastAsia="zh-CN"/>
    </w:rPr>
  </w:style>
  <w:style w:type="character" w:customStyle="1" w:styleId="38">
    <w:name w:val="Footer Char"/>
    <w:basedOn w:val="23"/>
    <w:link w:val="14"/>
    <w:semiHidden/>
    <w:locked/>
    <w:uiPriority w:val="99"/>
    <w:rPr>
      <w:rFonts w:cs="Times New Roman"/>
      <w:sz w:val="18"/>
    </w:rPr>
  </w:style>
  <w:style w:type="character" w:customStyle="1" w:styleId="39">
    <w:name w:val="Header Char"/>
    <w:basedOn w:val="23"/>
    <w:link w:val="15"/>
    <w:semiHidden/>
    <w:qFormat/>
    <w:locked/>
    <w:uiPriority w:val="99"/>
    <w:rPr>
      <w:rFonts w:cs="Times New Roman"/>
      <w:sz w:val="18"/>
    </w:rPr>
  </w:style>
  <w:style w:type="character" w:customStyle="1" w:styleId="40">
    <w:name w:val="Footnote Text Char"/>
    <w:basedOn w:val="23"/>
    <w:link w:val="17"/>
    <w:semiHidden/>
    <w:qFormat/>
    <w:locked/>
    <w:uiPriority w:val="99"/>
    <w:rPr>
      <w:rFonts w:cs="Times New Roman"/>
      <w:sz w:val="18"/>
    </w:rPr>
  </w:style>
  <w:style w:type="character" w:customStyle="1" w:styleId="41">
    <w:name w:val="Comment Subject Char"/>
    <w:basedOn w:val="33"/>
    <w:link w:val="20"/>
    <w:semiHidden/>
    <w:locked/>
    <w:uiPriority w:val="99"/>
    <w:rPr>
      <w:b/>
    </w:rPr>
  </w:style>
  <w:style w:type="paragraph" w:customStyle="1" w:styleId="42">
    <w:name w:val="List Paragraph1"/>
    <w:basedOn w:val="1"/>
    <w:qFormat/>
    <w:uiPriority w:val="99"/>
    <w:pPr>
      <w:ind w:firstLine="420" w:firstLineChars="200"/>
    </w:pPr>
    <w:rPr>
      <w:rFonts w:ascii="等线" w:hAnsi="等线" w:eastAsia="等线"/>
    </w:rPr>
  </w:style>
  <w:style w:type="paragraph" w:customStyle="1" w:styleId="43">
    <w:name w:val="TOC Heading1"/>
    <w:basedOn w:val="5"/>
    <w:next w:val="1"/>
    <w:qFormat/>
    <w:uiPriority w:val="99"/>
    <w:pPr>
      <w:keepNext/>
      <w:keepLines/>
      <w:widowControl/>
      <w:spacing w:before="240" w:line="259" w:lineRule="auto"/>
      <w:outlineLvl w:val="9"/>
    </w:pPr>
    <w:rPr>
      <w:rFonts w:ascii="等线 Light" w:hAnsi="等线 Light" w:eastAsia="等线 Light"/>
      <w:color w:val="2F5496"/>
      <w:kern w:val="0"/>
      <w:sz w:val="32"/>
      <w:szCs w:val="32"/>
    </w:rPr>
  </w:style>
  <w:style w:type="paragraph" w:customStyle="1" w:styleId="44">
    <w:name w:val="Default"/>
    <w:qFormat/>
    <w:uiPriority w:val="99"/>
    <w:pPr>
      <w:widowControl w:val="0"/>
      <w:autoSpaceDE w:val="0"/>
      <w:autoSpaceDN w:val="0"/>
      <w:adjustRightInd w:val="0"/>
    </w:pPr>
    <w:rPr>
      <w:rFonts w:ascii="黑体" w:hAnsi="等线" w:eastAsia="黑体" w:cs="黑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GIF"/><Relationship Id="rId8" Type="http://schemas.openxmlformats.org/officeDocument/2006/relationships/image" Target="media/image2.GIF"/><Relationship Id="rId7" Type="http://schemas.openxmlformats.org/officeDocument/2006/relationships/image" Target="media/image1.GI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GI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Info spid="_x0000_s1032"/>
    <customShpInfo spid="_x0000_s1033"/>
    <customShpInfo spid="_x0000_s1034"/>
    <customShpInfo spid="_x0000_s1035"/>
    <customShpInfo spid="_x0000_s1036"/>
    <customShpInfo spid="_x0000_s1037"/>
    <customShpInfo spid="_x0000_s1038"/>
    <customShpInfo spid="_x0000_s1039"/>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china</Company>
  <Pages>58</Pages>
  <Words>4825</Words>
  <Characters>27506</Characters>
  <Lines>0</Lines>
  <Paragraphs>0</Paragraphs>
  <TotalTime>30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2021-01-28T04:16:00Z</dcterms:created>
  <dc:creator>AutoBVT</dc:creator>
  <cp:lastModifiedBy>鱼儿</cp:lastModifiedBy>
  <cp:lastPrinted>2021-04-06T07:59:00Z</cp:lastPrinted>
  <dcterms:modified xsi:type="dcterms:W3CDTF">2021-04-15T08:40:11Z</dcterms:modified>
  <dc:title>九江市浔阳区发展和改革委员会文件</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381822391_embed</vt:lpwstr>
  </property>
  <property fmtid="{D5CDD505-2E9C-101B-9397-08002B2CF9AE}" pid="4" name="ICV">
    <vt:lpwstr>E5C170052A0F42368C94CDA7AFBBFEA2</vt:lpwstr>
  </property>
</Properties>
</file>