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rPr>
          <w:rFonts w:hint="eastAsia"/>
          <w:lang w:eastAsia="zh-CN"/>
        </w:rPr>
      </w:pPr>
      <w:r>
        <w:rPr>
          <w:rFonts w:hint="eastAsia"/>
        </w:rPr>
        <w:t>需修改的规范性</w:t>
      </w:r>
      <w:r>
        <w:rPr>
          <w:rFonts w:hint="eastAsia"/>
          <w:lang w:eastAsia="zh-CN"/>
        </w:rPr>
        <w:t>文件目录</w:t>
      </w:r>
    </w:p>
    <w:tbl>
      <w:tblPr>
        <w:tblStyle w:val="3"/>
        <w:tblW w:w="957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355"/>
        <w:gridCol w:w="2182"/>
        <w:gridCol w:w="12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文件标题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发文字号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浔阳区人民政府关于进一步加快商贸物流业发展的实施方案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浔府发〔2018〕4号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关于印发《浔阳区集贸市场管理办法》的通知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浔府办字〔2018〕69号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区市监局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C6BBD"/>
    <w:rsid w:val="4A2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2019-12-10T05:49:00Z</dcterms:created>
  <dc:creator>崔晨芳</dc:creator>
  <cp:lastModifiedBy>崔晨芳</cp:lastModifiedBy>
  <dcterms:modified xsi:type="dcterms:W3CDTF">2019-12-10T05:51:04Z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