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202" w:firstLineChars="50"/>
        <w:jc w:val="center"/>
        <w:rPr>
          <w:rFonts w:ascii="仿宋" w:hAnsi="仿宋" w:eastAsia="仿宋"/>
          <w:spacing w:val="42"/>
          <w:sz w:val="32"/>
          <w:szCs w:val="32"/>
        </w:rPr>
      </w:pPr>
    </w:p>
    <w:p>
      <w:pPr>
        <w:widowControl/>
        <w:spacing w:line="600" w:lineRule="exact"/>
        <w:ind w:firstLine="202" w:firstLineChars="50"/>
        <w:jc w:val="center"/>
        <w:rPr>
          <w:rFonts w:ascii="仿宋" w:hAnsi="仿宋" w:eastAsia="仿宋"/>
          <w:spacing w:val="42"/>
          <w:sz w:val="32"/>
          <w:szCs w:val="32"/>
        </w:rPr>
      </w:pPr>
    </w:p>
    <w:p>
      <w:pPr>
        <w:widowControl/>
        <w:spacing w:line="600" w:lineRule="exact"/>
        <w:ind w:firstLine="202" w:firstLineChars="50"/>
        <w:jc w:val="center"/>
        <w:rPr>
          <w:rFonts w:ascii="仿宋" w:hAnsi="仿宋" w:eastAsia="仿宋"/>
          <w:spacing w:val="42"/>
          <w:sz w:val="32"/>
          <w:szCs w:val="32"/>
        </w:rPr>
      </w:pPr>
    </w:p>
    <w:p>
      <w:pPr>
        <w:widowControl/>
        <w:spacing w:line="600" w:lineRule="exact"/>
        <w:ind w:firstLine="203" w:firstLineChars="50"/>
        <w:jc w:val="center"/>
        <w:rPr>
          <w:rFonts w:ascii="仿宋" w:hAnsi="仿宋" w:eastAsia="仿宋"/>
          <w:b/>
          <w:spacing w:val="42"/>
          <w:sz w:val="32"/>
          <w:szCs w:val="32"/>
        </w:rPr>
      </w:pPr>
      <w:r>
        <w:rPr>
          <w:rFonts w:hint="eastAsia" w:ascii="仿宋" w:hAnsi="仿宋" w:eastAsia="仿宋"/>
          <w:b/>
          <w:spacing w:val="42"/>
          <w:sz w:val="32"/>
          <w:szCs w:val="32"/>
        </w:rPr>
        <w:t>本次绩效评价结果</w:t>
      </w:r>
    </w:p>
    <w:p>
      <w:pPr>
        <w:pStyle w:val="2"/>
        <w:ind w:firstLine="210"/>
        <w:rPr>
          <w:rFonts w:ascii="仿宋" w:hAnsi="仿宋" w:eastAsia="仿宋"/>
        </w:rPr>
      </w:pPr>
    </w:p>
    <w:p>
      <w:pPr>
        <w:pStyle w:val="2"/>
        <w:ind w:firstLine="210"/>
        <w:rPr>
          <w:rFonts w:ascii="仿宋" w:hAnsi="仿宋" w:eastAsia="仿宋"/>
        </w:rPr>
      </w:pPr>
    </w:p>
    <w:tbl>
      <w:tblPr>
        <w:tblStyle w:val="9"/>
        <w:tblW w:w="8370" w:type="dxa"/>
        <w:jc w:val="center"/>
        <w:tblLayout w:type="fixed"/>
        <w:tblCellMar>
          <w:top w:w="0" w:type="dxa"/>
          <w:left w:w="108" w:type="dxa"/>
          <w:bottom w:w="0" w:type="dxa"/>
          <w:right w:w="108" w:type="dxa"/>
        </w:tblCellMar>
      </w:tblPr>
      <w:tblGrid>
        <w:gridCol w:w="4021"/>
        <w:gridCol w:w="1920"/>
        <w:gridCol w:w="2429"/>
      </w:tblGrid>
      <w:tr>
        <w:tblPrEx>
          <w:tblCellMar>
            <w:top w:w="0" w:type="dxa"/>
            <w:left w:w="108" w:type="dxa"/>
            <w:bottom w:w="0" w:type="dxa"/>
            <w:right w:w="108" w:type="dxa"/>
          </w:tblCellMar>
        </w:tblPrEx>
        <w:trPr>
          <w:trHeight w:val="530" w:hRule="atLeast"/>
          <w:jc w:val="center"/>
        </w:trPr>
        <w:tc>
          <w:tcPr>
            <w:tcW w:w="4021" w:type="dxa"/>
            <w:tcBorders>
              <w:top w:val="single" w:color="auto" w:sz="12" w:space="0"/>
              <w:left w:val="nil"/>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项目</w:t>
            </w:r>
          </w:p>
        </w:tc>
        <w:tc>
          <w:tcPr>
            <w:tcW w:w="1920" w:type="dxa"/>
            <w:tcBorders>
              <w:top w:val="single" w:color="auto" w:sz="12"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分数</w:t>
            </w:r>
          </w:p>
        </w:tc>
        <w:tc>
          <w:tcPr>
            <w:tcW w:w="2429" w:type="dxa"/>
            <w:tcBorders>
              <w:top w:val="single" w:color="auto" w:sz="12" w:space="0"/>
              <w:left w:val="dotted" w:color="auto" w:sz="4" w:space="0"/>
              <w:bottom w:val="dotted" w:color="auto" w:sz="4" w:space="0"/>
              <w:right w:val="nil"/>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得分</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投入指标</w:t>
            </w:r>
          </w:p>
        </w:tc>
        <w:tc>
          <w:tcPr>
            <w:tcW w:w="192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10</w:t>
            </w:r>
          </w:p>
        </w:tc>
        <w:tc>
          <w:tcPr>
            <w:tcW w:w="2429" w:type="dxa"/>
            <w:tcBorders>
              <w:top w:val="dotted" w:color="auto" w:sz="4" w:space="0"/>
              <w:left w:val="dotted" w:color="auto" w:sz="4" w:space="0"/>
              <w:bottom w:val="dotted" w:color="auto" w:sz="4" w:space="0"/>
              <w:right w:val="nil"/>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9.94</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项目产出指标</w:t>
            </w:r>
          </w:p>
        </w:tc>
        <w:tc>
          <w:tcPr>
            <w:tcW w:w="192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52</w:t>
            </w:r>
          </w:p>
        </w:tc>
        <w:tc>
          <w:tcPr>
            <w:tcW w:w="2429" w:type="dxa"/>
            <w:tcBorders>
              <w:top w:val="dotted" w:color="auto" w:sz="4" w:space="0"/>
              <w:left w:val="dotted" w:color="auto" w:sz="4" w:space="0"/>
              <w:bottom w:val="dotted" w:color="auto" w:sz="4" w:space="0"/>
              <w:right w:val="nil"/>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43.73</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项目效果指标</w:t>
            </w:r>
          </w:p>
        </w:tc>
        <w:tc>
          <w:tcPr>
            <w:tcW w:w="192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28</w:t>
            </w:r>
          </w:p>
        </w:tc>
        <w:tc>
          <w:tcPr>
            <w:tcW w:w="2429" w:type="dxa"/>
            <w:tcBorders>
              <w:top w:val="dotted" w:color="auto" w:sz="4" w:space="0"/>
              <w:left w:val="dotted" w:color="auto" w:sz="4" w:space="0"/>
              <w:bottom w:val="dotted" w:color="auto" w:sz="4" w:space="0"/>
              <w:right w:val="nil"/>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28</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满意度指标</w:t>
            </w:r>
          </w:p>
        </w:tc>
        <w:tc>
          <w:tcPr>
            <w:tcW w:w="192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10</w:t>
            </w:r>
          </w:p>
        </w:tc>
        <w:tc>
          <w:tcPr>
            <w:tcW w:w="2429" w:type="dxa"/>
            <w:tcBorders>
              <w:top w:val="dotted" w:color="auto" w:sz="4" w:space="0"/>
              <w:left w:val="dotted" w:color="auto" w:sz="4" w:space="0"/>
              <w:bottom w:val="dotted" w:color="auto" w:sz="4" w:space="0"/>
              <w:right w:val="nil"/>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7</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总分</w:t>
            </w:r>
          </w:p>
        </w:tc>
        <w:tc>
          <w:tcPr>
            <w:tcW w:w="192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100</w:t>
            </w:r>
          </w:p>
        </w:tc>
        <w:tc>
          <w:tcPr>
            <w:tcW w:w="2429" w:type="dxa"/>
            <w:tcBorders>
              <w:top w:val="dotted" w:color="auto" w:sz="4" w:space="0"/>
              <w:left w:val="dotted" w:color="auto" w:sz="4" w:space="0"/>
              <w:bottom w:val="dotted" w:color="auto" w:sz="4" w:space="0"/>
              <w:right w:val="nil"/>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88.67</w:t>
            </w:r>
          </w:p>
        </w:tc>
      </w:tr>
      <w:tr>
        <w:tblPrEx>
          <w:tblCellMar>
            <w:top w:w="0" w:type="dxa"/>
            <w:left w:w="108" w:type="dxa"/>
            <w:bottom w:w="0" w:type="dxa"/>
            <w:right w:w="108" w:type="dxa"/>
          </w:tblCellMar>
        </w:tblPrEx>
        <w:trPr>
          <w:trHeight w:val="530" w:hRule="atLeast"/>
          <w:jc w:val="center"/>
        </w:trPr>
        <w:tc>
          <w:tcPr>
            <w:tcW w:w="4021" w:type="dxa"/>
            <w:tcBorders>
              <w:top w:val="dotted" w:color="auto" w:sz="4" w:space="0"/>
              <w:left w:val="nil"/>
              <w:bottom w:val="single" w:color="auto" w:sz="12" w:space="0"/>
              <w:right w:val="dotted" w:color="auto" w:sz="4" w:space="0"/>
            </w:tcBorders>
            <w:shd w:val="clear" w:color="auto" w:fill="auto"/>
            <w:vAlign w:val="center"/>
          </w:tcPr>
          <w:p>
            <w:pPr>
              <w:widowControl/>
              <w:jc w:val="center"/>
              <w:rPr>
                <w:rFonts w:ascii="仿宋" w:hAnsi="仿宋" w:eastAsia="仿宋" w:cs="宋体"/>
                <w:kern w:val="0"/>
                <w:sz w:val="30"/>
                <w:szCs w:val="30"/>
              </w:rPr>
            </w:pPr>
            <w:r>
              <w:rPr>
                <w:rFonts w:hint="eastAsia" w:ascii="仿宋" w:hAnsi="仿宋" w:eastAsia="仿宋" w:cs="宋体"/>
                <w:kern w:val="0"/>
                <w:sz w:val="30"/>
                <w:szCs w:val="30"/>
              </w:rPr>
              <w:t>综合绩效评价结果</w:t>
            </w:r>
          </w:p>
        </w:tc>
        <w:tc>
          <w:tcPr>
            <w:tcW w:w="4349" w:type="dxa"/>
            <w:gridSpan w:val="2"/>
            <w:tcBorders>
              <w:top w:val="dotted" w:color="auto" w:sz="4" w:space="0"/>
              <w:left w:val="dotted" w:color="auto" w:sz="4" w:space="0"/>
              <w:bottom w:val="single" w:color="auto" w:sz="12" w:space="0"/>
              <w:right w:val="nil"/>
            </w:tcBorders>
            <w:shd w:val="clear" w:color="auto" w:fill="auto"/>
            <w:vAlign w:val="center"/>
          </w:tcPr>
          <w:p>
            <w:pPr>
              <w:widowControl/>
              <w:jc w:val="center"/>
              <w:rPr>
                <w:rFonts w:ascii="仿宋" w:hAnsi="仿宋" w:eastAsia="仿宋" w:cs="宋体"/>
                <w:kern w:val="0"/>
                <w:sz w:val="30"/>
                <w:szCs w:val="30"/>
              </w:rPr>
            </w:pPr>
          </w:p>
        </w:tc>
      </w:tr>
    </w:tbl>
    <w:p>
      <w:pPr>
        <w:widowControl/>
        <w:spacing w:line="600" w:lineRule="exact"/>
        <w:ind w:firstLine="202" w:firstLineChars="50"/>
        <w:rPr>
          <w:rFonts w:ascii="仿宋" w:hAnsi="仿宋" w:eastAsia="仿宋"/>
          <w:spacing w:val="42"/>
          <w:sz w:val="32"/>
          <w:szCs w:val="32"/>
        </w:rPr>
      </w:pPr>
    </w:p>
    <w:p>
      <w:pPr>
        <w:ind w:firstLine="640" w:firstLineChars="200"/>
        <w:rPr>
          <w:rFonts w:ascii="仿宋" w:hAnsi="仿宋" w:eastAsia="仿宋"/>
          <w:sz w:val="32"/>
          <w:szCs w:val="32"/>
        </w:rPr>
      </w:pPr>
      <w:r>
        <w:rPr>
          <w:rFonts w:hint="eastAsia" w:ascii="仿宋" w:hAnsi="仿宋" w:eastAsia="仿宋"/>
          <w:sz w:val="32"/>
          <w:szCs w:val="32"/>
        </w:rPr>
        <w:t>评价工作由九江市财政局委托江西天华会计师事务所有限公司执行，评价小组与项目管理实施单位无利益冲突。</w:t>
      </w:r>
    </w:p>
    <w:p>
      <w:pPr>
        <w:rPr>
          <w:rFonts w:ascii="仿宋" w:hAnsi="仿宋" w:eastAsia="仿宋"/>
          <w:sz w:val="32"/>
          <w:szCs w:val="32"/>
        </w:rPr>
      </w:pPr>
    </w:p>
    <w:p>
      <w:pPr>
        <w:widowControl/>
        <w:spacing w:line="600" w:lineRule="exact"/>
        <w:ind w:firstLine="302" w:firstLineChars="50"/>
        <w:jc w:val="center"/>
        <w:rPr>
          <w:rFonts w:ascii="仿宋" w:hAnsi="仿宋" w:eastAsia="仿宋"/>
          <w:spacing w:val="42"/>
          <w:sz w:val="52"/>
          <w:szCs w:val="52"/>
        </w:rPr>
      </w:pPr>
    </w:p>
    <w:p>
      <w:pPr>
        <w:widowControl/>
        <w:spacing w:line="600" w:lineRule="exact"/>
        <w:ind w:firstLine="302" w:firstLineChars="50"/>
        <w:jc w:val="center"/>
        <w:rPr>
          <w:rFonts w:ascii="仿宋" w:hAnsi="仿宋" w:eastAsia="仿宋"/>
          <w:spacing w:val="42"/>
          <w:sz w:val="52"/>
          <w:szCs w:val="52"/>
        </w:rPr>
      </w:pPr>
    </w:p>
    <w:p>
      <w:pPr>
        <w:widowControl/>
        <w:spacing w:line="600" w:lineRule="exact"/>
        <w:ind w:firstLine="302" w:firstLineChars="50"/>
        <w:jc w:val="center"/>
        <w:rPr>
          <w:rFonts w:ascii="仿宋" w:hAnsi="仿宋" w:eastAsia="仿宋"/>
          <w:spacing w:val="42"/>
          <w:sz w:val="52"/>
          <w:szCs w:val="52"/>
        </w:rPr>
      </w:pPr>
    </w:p>
    <w:p>
      <w:pPr>
        <w:rPr>
          <w:rFonts w:ascii="仿宋" w:hAnsi="仿宋" w:eastAsia="仿宋"/>
          <w:sz w:val="28"/>
          <w:szCs w:val="28"/>
        </w:rPr>
        <w:sectPr>
          <w:headerReference r:id="rId3" w:type="default"/>
          <w:footerReference r:id="rId4" w:type="default"/>
          <w:pgSz w:w="11906" w:h="16838"/>
          <w:pgMar w:top="1440" w:right="926" w:bottom="1440" w:left="1260" w:header="851" w:footer="992" w:gutter="0"/>
          <w:cols w:space="720" w:num="1"/>
          <w:docGrid w:type="lines" w:linePitch="312" w:charSpace="0"/>
        </w:sectPr>
      </w:pPr>
    </w:p>
    <w:p>
      <w:pPr>
        <w:jc w:val="center"/>
        <w:rPr>
          <w:rFonts w:ascii="仿宋" w:hAnsi="仿宋" w:eastAsia="仿宋" w:cs="宋体"/>
          <w:b/>
          <w:bCs/>
          <w:sz w:val="48"/>
          <w:szCs w:val="48"/>
        </w:rPr>
      </w:pPr>
      <w:bookmarkStart w:id="0" w:name="_Toc15629_WPSOffice_Type2"/>
    </w:p>
    <w:bookmarkEnd w:id="0"/>
    <w:p>
      <w:pPr>
        <w:widowControl/>
        <w:spacing w:line="600" w:lineRule="exact"/>
        <w:rPr>
          <w:rFonts w:ascii="仿宋" w:hAnsi="仿宋" w:eastAsia="仿宋"/>
          <w:spacing w:val="42"/>
          <w:sz w:val="52"/>
          <w:szCs w:val="52"/>
        </w:rPr>
      </w:pPr>
    </w:p>
    <w:p>
      <w:pPr>
        <w:spacing w:line="480" w:lineRule="exact"/>
        <w:ind w:firstLine="4228" w:firstLineChars="700"/>
        <w:rPr>
          <w:rFonts w:ascii="仿宋" w:hAnsi="仿宋" w:eastAsia="仿宋"/>
          <w:spacing w:val="42"/>
          <w:sz w:val="52"/>
          <w:szCs w:val="52"/>
        </w:rPr>
      </w:pPr>
      <w:r>
        <w:rPr>
          <w:rFonts w:hint="eastAsia" w:ascii="仿宋" w:hAnsi="仿宋" w:eastAsia="仿宋"/>
          <w:spacing w:val="42"/>
          <w:sz w:val="52"/>
          <w:szCs w:val="52"/>
        </w:rPr>
        <w:t>目录</w:t>
      </w:r>
    </w:p>
    <w:p>
      <w:pPr>
        <w:spacing w:line="480" w:lineRule="exact"/>
        <w:ind w:firstLine="4242" w:firstLineChars="700"/>
        <w:rPr>
          <w:rFonts w:ascii="仿宋" w:hAnsi="仿宋" w:eastAsia="仿宋"/>
          <w:b/>
          <w:bCs/>
          <w:spacing w:val="42"/>
          <w:sz w:val="52"/>
          <w:szCs w:val="52"/>
        </w:rPr>
      </w:pPr>
    </w:p>
    <w:p>
      <w:pPr>
        <w:numPr>
          <w:ilvl w:val="0"/>
          <w:numId w:val="1"/>
        </w:numPr>
        <w:spacing w:line="480" w:lineRule="exact"/>
        <w:rPr>
          <w:rFonts w:ascii="仿宋" w:hAnsi="仿宋" w:eastAsia="仿宋"/>
          <w:bCs/>
          <w:sz w:val="30"/>
          <w:szCs w:val="30"/>
        </w:rPr>
      </w:pPr>
      <w:r>
        <w:rPr>
          <w:rFonts w:hint="eastAsia" w:ascii="仿宋" w:hAnsi="仿宋" w:eastAsia="仿宋"/>
          <w:b/>
          <w:bCs/>
          <w:sz w:val="30"/>
          <w:szCs w:val="30"/>
        </w:rPr>
        <w:t>项目基本情况</w:t>
      </w:r>
    </w:p>
    <w:p>
      <w:pPr>
        <w:rPr>
          <w:rFonts w:ascii="仿宋" w:hAnsi="仿宋" w:eastAsia="仿宋"/>
          <w:b/>
          <w:sz w:val="30"/>
          <w:szCs w:val="30"/>
        </w:rPr>
      </w:pPr>
      <w:r>
        <w:rPr>
          <w:rFonts w:hint="eastAsia" w:ascii="仿宋" w:hAnsi="仿宋" w:eastAsia="仿宋"/>
          <w:b/>
          <w:sz w:val="30"/>
          <w:szCs w:val="30"/>
        </w:rPr>
        <w:t>二、绩效评价情况</w:t>
      </w:r>
    </w:p>
    <w:p>
      <w:pPr>
        <w:ind w:firstLine="600" w:firstLineChars="200"/>
        <w:rPr>
          <w:rFonts w:ascii="仿宋" w:hAnsi="仿宋" w:eastAsia="仿宋"/>
          <w:bCs/>
          <w:sz w:val="30"/>
          <w:szCs w:val="30"/>
        </w:rPr>
      </w:pPr>
      <w:r>
        <w:rPr>
          <w:rFonts w:hint="eastAsia" w:ascii="仿宋" w:hAnsi="仿宋" w:eastAsia="仿宋"/>
          <w:bCs/>
          <w:sz w:val="30"/>
          <w:szCs w:val="30"/>
        </w:rPr>
        <w:t>（一）绩效评价目标</w:t>
      </w:r>
    </w:p>
    <w:p>
      <w:pPr>
        <w:ind w:firstLine="600" w:firstLineChars="200"/>
        <w:rPr>
          <w:rFonts w:ascii="仿宋" w:hAnsi="仿宋" w:eastAsia="仿宋"/>
          <w:bCs/>
          <w:sz w:val="30"/>
          <w:szCs w:val="30"/>
        </w:rPr>
      </w:pPr>
      <w:r>
        <w:rPr>
          <w:rFonts w:hint="eastAsia" w:ascii="仿宋" w:hAnsi="仿宋" w:eastAsia="仿宋"/>
          <w:bCs/>
          <w:sz w:val="30"/>
          <w:szCs w:val="30"/>
        </w:rPr>
        <w:t>（二）绩效评价工作过程</w:t>
      </w:r>
    </w:p>
    <w:p>
      <w:pPr>
        <w:ind w:firstLine="600" w:firstLineChars="200"/>
        <w:rPr>
          <w:rFonts w:ascii="仿宋" w:hAnsi="仿宋" w:eastAsia="仿宋"/>
          <w:bCs/>
          <w:sz w:val="30"/>
          <w:szCs w:val="30"/>
        </w:rPr>
      </w:pPr>
      <w:r>
        <w:rPr>
          <w:rFonts w:hint="eastAsia" w:ascii="仿宋" w:hAnsi="仿宋" w:eastAsia="仿宋"/>
          <w:bCs/>
          <w:sz w:val="30"/>
          <w:szCs w:val="30"/>
        </w:rPr>
        <w:t>（三）绩效评价原则、依据、评价指标体系、评价方法</w:t>
      </w:r>
    </w:p>
    <w:p>
      <w:pPr>
        <w:rPr>
          <w:rFonts w:ascii="仿宋" w:hAnsi="仿宋" w:eastAsia="仿宋"/>
          <w:b/>
          <w:sz w:val="30"/>
          <w:szCs w:val="30"/>
        </w:rPr>
      </w:pPr>
      <w:r>
        <w:rPr>
          <w:rFonts w:hint="eastAsia" w:ascii="仿宋" w:hAnsi="仿宋" w:eastAsia="仿宋"/>
          <w:b/>
          <w:sz w:val="30"/>
          <w:szCs w:val="30"/>
        </w:rPr>
        <w:t>三、绩效评价实施</w:t>
      </w:r>
    </w:p>
    <w:p>
      <w:pPr>
        <w:rPr>
          <w:rFonts w:ascii="仿宋" w:hAnsi="仿宋" w:eastAsia="仿宋"/>
          <w:b/>
          <w:sz w:val="30"/>
          <w:szCs w:val="30"/>
        </w:rPr>
      </w:pPr>
      <w:r>
        <w:rPr>
          <w:rFonts w:hint="eastAsia" w:ascii="仿宋" w:hAnsi="仿宋" w:eastAsia="仿宋"/>
          <w:b/>
          <w:sz w:val="30"/>
          <w:szCs w:val="30"/>
        </w:rPr>
        <w:t>四、绩效评价情况和综合评价结论</w:t>
      </w:r>
    </w:p>
    <w:p>
      <w:pPr>
        <w:ind w:firstLine="600" w:firstLineChars="200"/>
        <w:rPr>
          <w:rFonts w:ascii="仿宋" w:hAnsi="仿宋" w:eastAsia="仿宋"/>
          <w:bCs/>
          <w:sz w:val="30"/>
          <w:szCs w:val="30"/>
        </w:rPr>
      </w:pPr>
      <w:r>
        <w:rPr>
          <w:rFonts w:hint="eastAsia" w:ascii="仿宋" w:hAnsi="仿宋" w:eastAsia="仿宋"/>
          <w:bCs/>
          <w:sz w:val="30"/>
          <w:szCs w:val="30"/>
        </w:rPr>
        <w:t>（一）绩效评价情况</w:t>
      </w:r>
    </w:p>
    <w:p>
      <w:pPr>
        <w:ind w:firstLine="600" w:firstLineChars="200"/>
        <w:rPr>
          <w:rFonts w:ascii="仿宋" w:hAnsi="仿宋" w:eastAsia="仿宋"/>
          <w:bCs/>
          <w:sz w:val="30"/>
          <w:szCs w:val="30"/>
        </w:rPr>
      </w:pPr>
      <w:r>
        <w:rPr>
          <w:rFonts w:hint="eastAsia" w:ascii="仿宋" w:hAnsi="仿宋" w:eastAsia="仿宋"/>
          <w:bCs/>
          <w:sz w:val="30"/>
          <w:szCs w:val="30"/>
        </w:rPr>
        <w:t>（二）综合评价结论</w:t>
      </w:r>
    </w:p>
    <w:p>
      <w:pPr>
        <w:rPr>
          <w:rFonts w:ascii="仿宋" w:hAnsi="仿宋" w:eastAsia="仿宋"/>
          <w:b/>
          <w:sz w:val="30"/>
          <w:szCs w:val="30"/>
        </w:rPr>
      </w:pPr>
      <w:r>
        <w:rPr>
          <w:rFonts w:hint="eastAsia" w:ascii="仿宋" w:hAnsi="仿宋" w:eastAsia="仿宋"/>
          <w:b/>
          <w:sz w:val="30"/>
          <w:szCs w:val="30"/>
        </w:rPr>
        <w:t>五、项目资金使用存在的问题</w:t>
      </w:r>
    </w:p>
    <w:p>
      <w:pPr>
        <w:pStyle w:val="16"/>
        <w:tabs>
          <w:tab w:val="right" w:leader="dot" w:pos="9720"/>
        </w:tabs>
        <w:rPr>
          <w:rFonts w:ascii="仿宋" w:hAnsi="仿宋" w:eastAsia="仿宋" w:cs="宋体"/>
          <w:sz w:val="28"/>
          <w:szCs w:val="28"/>
        </w:rPr>
      </w:pPr>
      <w:r>
        <w:rPr>
          <w:rFonts w:hint="eastAsia" w:ascii="仿宋" w:hAnsi="仿宋" w:eastAsia="仿宋"/>
          <w:b/>
          <w:sz w:val="30"/>
          <w:szCs w:val="30"/>
        </w:rPr>
        <w:t>六、项目资金整改的相关建议</w:t>
      </w:r>
    </w:p>
    <w:p>
      <w:pPr>
        <w:widowControl/>
        <w:spacing w:line="600" w:lineRule="exact"/>
        <w:rPr>
          <w:rFonts w:ascii="仿宋" w:hAnsi="仿宋" w:eastAsia="仿宋"/>
        </w:rPr>
      </w:pPr>
    </w:p>
    <w:p>
      <w:pPr>
        <w:widowControl/>
        <w:spacing w:line="600" w:lineRule="exact"/>
        <w:rPr>
          <w:rFonts w:ascii="仿宋" w:hAnsi="仿宋" w:eastAsia="仿宋"/>
          <w:spacing w:val="42"/>
          <w:sz w:val="52"/>
          <w:szCs w:val="52"/>
        </w:rPr>
      </w:pPr>
    </w:p>
    <w:p>
      <w:pPr>
        <w:pStyle w:val="2"/>
        <w:ind w:firstLine="210"/>
        <w:rPr>
          <w:rFonts w:ascii="仿宋" w:hAnsi="仿宋" w:eastAsia="仿宋"/>
        </w:rPr>
      </w:pPr>
    </w:p>
    <w:p>
      <w:pPr>
        <w:pStyle w:val="2"/>
        <w:ind w:firstLine="210"/>
        <w:rPr>
          <w:rFonts w:ascii="仿宋" w:hAnsi="仿宋" w:eastAsia="仿宋"/>
        </w:rPr>
      </w:pPr>
    </w:p>
    <w:p>
      <w:pPr>
        <w:widowControl/>
        <w:spacing w:line="600" w:lineRule="exact"/>
        <w:rPr>
          <w:rFonts w:ascii="仿宋" w:hAnsi="仿宋" w:eastAsia="仿宋"/>
          <w:spacing w:val="42"/>
          <w:sz w:val="52"/>
          <w:szCs w:val="52"/>
        </w:rPr>
      </w:pPr>
    </w:p>
    <w:p>
      <w:pPr>
        <w:pStyle w:val="2"/>
        <w:ind w:firstLine="210"/>
      </w:pPr>
    </w:p>
    <w:p>
      <w:pPr>
        <w:pStyle w:val="2"/>
        <w:ind w:firstLine="210"/>
      </w:pPr>
    </w:p>
    <w:p>
      <w:pPr>
        <w:pStyle w:val="2"/>
        <w:ind w:firstLine="210"/>
      </w:pPr>
    </w:p>
    <w:p>
      <w:pPr>
        <w:pStyle w:val="2"/>
        <w:ind w:firstLine="210"/>
      </w:pPr>
    </w:p>
    <w:p>
      <w:pPr>
        <w:widowControl/>
        <w:spacing w:line="600" w:lineRule="exact"/>
        <w:rPr>
          <w:rFonts w:ascii="仿宋" w:hAnsi="仿宋" w:eastAsia="仿宋"/>
          <w:spacing w:val="42"/>
          <w:sz w:val="52"/>
          <w:szCs w:val="52"/>
        </w:rPr>
      </w:pPr>
    </w:p>
    <w:p>
      <w:pPr>
        <w:widowControl/>
        <w:spacing w:line="600" w:lineRule="exact"/>
        <w:ind w:firstLine="302" w:firstLineChars="50"/>
        <w:jc w:val="center"/>
        <w:rPr>
          <w:rFonts w:ascii="仿宋" w:hAnsi="仿宋" w:eastAsia="仿宋"/>
          <w:spacing w:val="42"/>
          <w:sz w:val="52"/>
          <w:szCs w:val="52"/>
        </w:rPr>
      </w:pPr>
    </w:p>
    <w:p>
      <w:pPr>
        <w:widowControl/>
        <w:spacing w:line="600" w:lineRule="exact"/>
        <w:ind w:firstLine="302" w:firstLineChars="50"/>
        <w:jc w:val="center"/>
        <w:rPr>
          <w:rFonts w:ascii="仿宋" w:hAnsi="仿宋" w:eastAsia="仿宋"/>
          <w:spacing w:val="42"/>
          <w:sz w:val="52"/>
          <w:szCs w:val="52"/>
        </w:rPr>
      </w:pPr>
      <w:bookmarkStart w:id="1" w:name="_Toc8983_WPSOffice_Level1"/>
      <w:r>
        <w:rPr>
          <w:rFonts w:hint="eastAsia" w:ascii="仿宋" w:hAnsi="仿宋" w:eastAsia="仿宋"/>
          <w:spacing w:val="42"/>
          <w:sz w:val="52"/>
          <w:szCs w:val="52"/>
        </w:rPr>
        <w:t>江西天华会计师事务所有限公司</w:t>
      </w:r>
      <w:bookmarkEnd w:id="1"/>
    </w:p>
    <w:p>
      <w:pPr>
        <w:widowControl/>
        <w:spacing w:line="400" w:lineRule="exact"/>
        <w:ind w:firstLine="315" w:firstLineChars="150"/>
        <w:rPr>
          <w:rFonts w:ascii="仿宋" w:hAnsi="仿宋" w:eastAsia="仿宋"/>
          <w:szCs w:val="21"/>
        </w:rPr>
      </w:pPr>
      <w:r>
        <w:rPr>
          <w:rFonts w:hint="eastAsia" w:ascii="仿宋" w:hAnsi="仿宋" w:eastAsia="仿宋"/>
          <w:szCs w:val="21"/>
        </w:rPr>
        <w:t>地址：九江市十里大道21号                                             邮编：332000</w:t>
      </w:r>
    </w:p>
    <w:p>
      <w:pPr>
        <w:widowControl/>
        <w:spacing w:line="400" w:lineRule="exact"/>
        <w:ind w:firstLine="315" w:firstLineChars="150"/>
        <w:rPr>
          <w:rFonts w:ascii="仿宋" w:hAnsi="仿宋" w:eastAsia="仿宋"/>
          <w:szCs w:val="21"/>
        </w:rPr>
      </w:pPr>
      <w:r>
        <w:rPr>
          <w:rFonts w:hint="eastAsia" w:ascii="仿宋" w:hAnsi="仿宋" w:eastAsia="仿宋"/>
          <w:szCs w:val="21"/>
        </w:rPr>
        <w:t>电话：0792-8130171                                              传真：0792-8130172</w:t>
      </w:r>
    </w:p>
    <w:p>
      <w:pPr>
        <w:widowControl/>
        <w:spacing w:line="480" w:lineRule="exact"/>
        <w:ind w:firstLine="2854" w:firstLineChars="646"/>
        <w:rPr>
          <w:rFonts w:ascii="仿宋" w:hAnsi="仿宋" w:eastAsia="仿宋"/>
          <w:b/>
          <w:sz w:val="44"/>
        </w:rPr>
      </w:pPr>
      <w:r>
        <w:rPr>
          <w:rFonts w:ascii="仿宋" w:hAnsi="仿宋" w:eastAsia="仿宋"/>
          <w:b/>
          <w:sz w:val="44"/>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111760</wp:posOffset>
                </wp:positionV>
                <wp:extent cx="5753100" cy="5080"/>
                <wp:effectExtent l="0" t="0" r="0" b="0"/>
                <wp:wrapNone/>
                <wp:docPr id="1" name="直线 2"/>
                <wp:cNvGraphicFramePr/>
                <a:graphic xmlns:a="http://schemas.openxmlformats.org/drawingml/2006/main">
                  <a:graphicData uri="http://schemas.microsoft.com/office/word/2010/wordprocessingShape">
                    <wps:wsp>
                      <wps:cNvCnPr/>
                      <wps:spPr>
                        <a:xfrm flipV="1">
                          <a:off x="0" y="0"/>
                          <a:ext cx="5753100" cy="508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flip:y;margin-left:9pt;margin-top:8.8pt;height:0.4pt;width:453pt;z-index:251659264;mso-width-relative:page;mso-height-relative:page;" filled="f" stroked="t" coordsize="21600,21600" o:gfxdata="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Z+jHfUAAAA&#10;CAEAAA8AAAAAAAAAAQAgAAAAIgAAAGRycy9kb3ducmV2LnhtbFBLAQIUABQAAAAIAIdO4kCThMjc&#10;6AEAAN0DAAAOAAAAAAAAAAEAIAAAACMBAABkcnMvZTJvRG9jLnhtbFBLBQYAAAAABgAGAFkBAAB9&#10;BQAAAAA=&#10;">
                <v:fill on="f" focussize="0,0"/>
                <v:stroke weight="1.5pt" color="#000000" joinstyle="round"/>
                <v:imagedata o:title=""/>
                <o:lock v:ext="edit" aspectratio="f"/>
              </v:line>
            </w:pict>
          </mc:Fallback>
        </mc:AlternateContent>
      </w:r>
    </w:p>
    <w:p>
      <w:pPr>
        <w:widowControl/>
        <w:spacing w:line="600" w:lineRule="exact"/>
        <w:jc w:val="center"/>
        <w:rPr>
          <w:rFonts w:ascii="仿宋" w:hAnsi="仿宋" w:eastAsia="仿宋"/>
          <w:b/>
          <w:bCs/>
          <w:sz w:val="36"/>
          <w:szCs w:val="36"/>
        </w:rPr>
      </w:pPr>
      <w:r>
        <w:rPr>
          <w:rFonts w:hint="eastAsia" w:ascii="仿宋" w:hAnsi="仿宋" w:eastAsia="仿宋"/>
          <w:b/>
          <w:bCs/>
          <w:sz w:val="36"/>
          <w:szCs w:val="36"/>
          <w:lang w:val="zh-CN"/>
        </w:rPr>
        <w:t>2020年</w:t>
      </w:r>
      <w:r>
        <w:rPr>
          <w:rFonts w:hint="eastAsia" w:ascii="仿宋" w:hAnsi="仿宋" w:eastAsia="仿宋"/>
          <w:b/>
          <w:bCs/>
          <w:sz w:val="36"/>
          <w:szCs w:val="36"/>
        </w:rPr>
        <w:t>度中心城区环卫一体化购买服务绩效评价报告</w:t>
      </w:r>
    </w:p>
    <w:p>
      <w:pPr>
        <w:spacing w:line="480" w:lineRule="exact"/>
        <w:ind w:right="210" w:firstLine="420" w:firstLineChars="200"/>
        <w:jc w:val="right"/>
        <w:rPr>
          <w:rFonts w:ascii="仿宋" w:hAnsi="仿宋" w:eastAsia="仿宋"/>
          <w:szCs w:val="21"/>
        </w:rPr>
      </w:pPr>
      <w:r>
        <w:rPr>
          <w:rFonts w:hint="eastAsia" w:ascii="仿宋" w:hAnsi="仿宋" w:eastAsia="仿宋"/>
          <w:szCs w:val="21"/>
        </w:rPr>
        <w:t>赣天华绩评字[2022]第   号</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为了加强财政支出管理，提高财政资金使用效益，根据九江市财政局《关于开展2021年财政重点绩效评价工作的通知》（九财绩[2021]2号）等文件制定的绩效评价实施方案要求，江西天华会计师事务所有限公司受</w:t>
      </w:r>
      <w:bookmarkStart w:id="3" w:name="_GoBack"/>
      <w:bookmarkEnd w:id="3"/>
      <w:r>
        <w:rPr>
          <w:rFonts w:hint="eastAsia" w:ascii="仿宋" w:hAnsi="仿宋" w:eastAsia="仿宋" w:cs="仿宋"/>
          <w:sz w:val="28"/>
          <w:szCs w:val="28"/>
          <w:lang w:eastAsia="zh-CN"/>
        </w:rPr>
        <w:t>九江市浔阳区财政局</w:t>
      </w:r>
      <w:r>
        <w:rPr>
          <w:rFonts w:hint="eastAsia" w:ascii="仿宋" w:hAnsi="仿宋" w:eastAsia="仿宋" w:cs="仿宋"/>
          <w:sz w:val="28"/>
          <w:szCs w:val="28"/>
        </w:rPr>
        <w:t>的委托组成绩效评价组，对九江市浔阳区城市管理局2020年度中心城区环卫一体化购买服务项目资金使用情况进行绩效评价。九江市浔阳区城市管理局对其提供的绩效评价相关资料的真实性、合法性、完整性负责。我们的责任是对2020年度中心城区环卫一体化购买服务项目资金进行绩效评价意见；结合单位自评情况，现将绩效评价报告如下：</w:t>
      </w:r>
    </w:p>
    <w:p>
      <w:pPr>
        <w:pStyle w:val="18"/>
        <w:numPr>
          <w:ilvl w:val="0"/>
          <w:numId w:val="2"/>
        </w:numPr>
        <w:spacing w:line="500" w:lineRule="exact"/>
        <w:ind w:firstLineChars="0"/>
        <w:jc w:val="left"/>
        <w:rPr>
          <w:rFonts w:ascii="仿宋" w:hAnsi="仿宋" w:eastAsia="仿宋"/>
          <w:b/>
          <w:bCs/>
          <w:sz w:val="28"/>
          <w:szCs w:val="28"/>
        </w:rPr>
      </w:pPr>
      <w:bookmarkStart w:id="2" w:name="_Toc30062_WPSOffice_Level1"/>
      <w:r>
        <w:rPr>
          <w:rFonts w:hint="eastAsia" w:ascii="仿宋" w:hAnsi="仿宋" w:eastAsia="仿宋"/>
          <w:b/>
          <w:bCs/>
          <w:sz w:val="28"/>
          <w:szCs w:val="28"/>
        </w:rPr>
        <w:t>项目基本情况</w:t>
      </w:r>
      <w:bookmarkEnd w:id="2"/>
    </w:p>
    <w:p>
      <w:pPr>
        <w:pStyle w:val="18"/>
        <w:numPr>
          <w:ilvl w:val="0"/>
          <w:numId w:val="3"/>
        </w:numPr>
        <w:spacing w:line="500" w:lineRule="exact"/>
        <w:ind w:firstLineChars="0"/>
        <w:jc w:val="left"/>
        <w:rPr>
          <w:rFonts w:ascii="仿宋" w:hAnsi="仿宋" w:eastAsia="仿宋"/>
          <w:b/>
          <w:bCs/>
          <w:sz w:val="28"/>
          <w:szCs w:val="28"/>
        </w:rPr>
      </w:pPr>
      <w:r>
        <w:rPr>
          <w:rFonts w:hint="eastAsia" w:ascii="仿宋" w:hAnsi="仿宋" w:eastAsia="仿宋"/>
          <w:b/>
          <w:bCs/>
          <w:sz w:val="28"/>
          <w:szCs w:val="28"/>
        </w:rPr>
        <w:t>项目实施单位基本情况</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九江市浔阳区城市管理局成立于2019年2月，原名为九江市浔阳区市容管理局，</w:t>
      </w:r>
      <w:r>
        <w:rPr>
          <w:rFonts w:hint="eastAsia" w:ascii="仿宋" w:hAnsi="仿宋" w:eastAsia="仿宋" w:cs="仿宋"/>
          <w:bCs/>
          <w:sz w:val="28"/>
          <w:szCs w:val="28"/>
        </w:rPr>
        <w:t>属行政机关，统一社会信用代码11360403723916012G，负责人为晏疆，注册地址为九江市浔阳区浔阳路46号，下设5个预决算单位，分别为</w:t>
      </w:r>
      <w:r>
        <w:rPr>
          <w:rFonts w:hint="eastAsia" w:ascii="仿宋" w:hAnsi="仿宋" w:eastAsia="仿宋" w:cs="仿宋"/>
          <w:sz w:val="28"/>
          <w:szCs w:val="28"/>
        </w:rPr>
        <w:t>局本级、大中路步行街管理办公室、公厕管理所、生活垃圾二级中转站、市容管理大队。截止2020年年末本部门实有人数211人，其中在职人员137人，离休人员1人，退休人员73人。</w:t>
      </w:r>
    </w:p>
    <w:p>
      <w:pPr>
        <w:spacing w:line="500" w:lineRule="exact"/>
        <w:ind w:firstLine="570"/>
        <w:jc w:val="left"/>
        <w:rPr>
          <w:rFonts w:ascii="仿宋" w:hAnsi="仿宋" w:eastAsia="仿宋"/>
          <w:b/>
          <w:bCs/>
          <w:sz w:val="28"/>
          <w:szCs w:val="28"/>
        </w:rPr>
      </w:pPr>
      <w:r>
        <w:rPr>
          <w:rFonts w:hint="eastAsia" w:ascii="仿宋" w:hAnsi="仿宋" w:eastAsia="仿宋"/>
          <w:b/>
          <w:bCs/>
          <w:sz w:val="28"/>
          <w:szCs w:val="28"/>
        </w:rPr>
        <w:t>（二）项目概况</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为贯彻十九大“加快生态文明体制改革，建设美丽中国”和我市“三城同创”的要求，以及全省农村工作暨新农村建设现场推进会和全省城乡环境综合整治工作推进会强调的“鼓励和提倡以县、区为单位全域整体招标清洁公司承担垃圾清扫保洁清运的第三方治理”的指示精神，为全面提升我市中心城区市容环卫质量，2018年6月26日经九江市第十五届人民政府第22次党务会议研究通过，决定在我市中心城区开展环卫市场一体化改革工作。</w:t>
      </w:r>
    </w:p>
    <w:p>
      <w:pPr>
        <w:pStyle w:val="2"/>
        <w:spacing w:after="0" w:line="500" w:lineRule="exact"/>
        <w:ind w:firstLine="562" w:firstLineChars="200"/>
        <w:rPr>
          <w:rFonts w:ascii="仿宋" w:hAnsi="仿宋" w:eastAsia="仿宋"/>
          <w:b/>
          <w:bCs/>
          <w:sz w:val="28"/>
          <w:szCs w:val="28"/>
        </w:rPr>
      </w:pPr>
      <w:r>
        <w:rPr>
          <w:rFonts w:hint="eastAsia" w:ascii="仿宋" w:hAnsi="仿宋" w:eastAsia="仿宋"/>
          <w:b/>
          <w:bCs/>
          <w:sz w:val="28"/>
          <w:szCs w:val="28"/>
        </w:rPr>
        <w:t>（三）项目实施的主要内容</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经过政府第22次常务会议研究部署，由市城管局牵头联合市财政局、市审计局、市物价会同市交管支队、市河道湖泊管理局、市政局、市园林局以及浔阳区、濂溪区、八里湖新区三区政府经过三轮认证和征求意见，于2018年11月9日经市政府批准，正式形成了《九江市中心城区（除经开区）开展环卫市场一体化改革工作实施方案》，明确了项目机构设置、采购事项、费用标准、考核机制。</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根据市政府批复的《九江市中心城区（除经开区）开展环卫市场一体化改革工作实施方案》明确了由市城管局负责采购，签约及其他相关活动。市城管局以公开招标的方式组织了招标，经评标委员会推荐，由玉禾田环境发展集团股份有限公司（以下简称“玉禾田公司”）中标，中标金额44,742.57万元，服务期限三年。</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2019年2月1日，九江市城市管理局与玉禾田公司正式签订《九江市中心城区（除经开区）开展环卫市场一体》项目合同。根据合同约定，玉禾田公司应在九江市成立专为履行本合同，具有独立法人资格的全资子公司，该子公司负责九江市浔阳区、濂溪区、八里湖新区（含赛城湖区）已建成区范围内的环卫一体化服务，服务内容包括综合清扫保洁、各类垃圾清运、公厕管护及粪便清运、市容整理（含非机动车规范停放管理）、垃圾分类试点等五个主要方面。合同期限自2019年2月1日起，至2022年1月31日止。</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九江市城市管理局根据《九江市市容环境卫生作业质量考核办法》（九城执字【2019】4号）对玉禾田公司及其子公司的合同履行质量进行监管考核，同时授权三区政府及相关市直部门对玉禾田公司及其子公司的服务进行监督考核。</w:t>
      </w:r>
    </w:p>
    <w:p>
      <w:pPr>
        <w:spacing w:before="156" w:beforeLines="50" w:after="156" w:afterLines="50"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（四）项目单位开展绩效自评情况</w:t>
      </w:r>
    </w:p>
    <w:p>
      <w:pPr>
        <w:spacing w:line="360" w:lineRule="auto"/>
        <w:ind w:firstLine="610" w:firstLineChars="218"/>
        <w:rPr>
          <w:rFonts w:ascii="仿宋" w:hAnsi="仿宋" w:eastAsia="仿宋" w:cs="仿宋"/>
          <w:sz w:val="28"/>
          <w:szCs w:val="28"/>
        </w:rPr>
      </w:pPr>
      <w:r>
        <w:rPr>
          <w:rFonts w:hint="eastAsia" w:ascii="仿宋" w:hAnsi="仿宋" w:eastAsia="仿宋" w:cs="仿宋"/>
          <w:sz w:val="28"/>
          <w:szCs w:val="28"/>
        </w:rPr>
        <w:t>项目单位对专项资金使用绩效总体自我评价优良，自评分数98分。</w:t>
      </w:r>
    </w:p>
    <w:p>
      <w:pPr>
        <w:spacing w:line="500" w:lineRule="exact"/>
        <w:ind w:firstLine="613" w:firstLineChars="218"/>
        <w:outlineLvl w:val="1"/>
        <w:rPr>
          <w:rFonts w:ascii="仿宋" w:hAnsi="仿宋" w:eastAsia="仿宋"/>
          <w:b/>
          <w:bCs/>
          <w:sz w:val="28"/>
          <w:szCs w:val="28"/>
        </w:rPr>
      </w:pPr>
      <w:r>
        <w:rPr>
          <w:rFonts w:hint="eastAsia" w:ascii="仿宋" w:hAnsi="仿宋" w:eastAsia="仿宋"/>
          <w:b/>
          <w:bCs/>
          <w:sz w:val="28"/>
          <w:szCs w:val="28"/>
        </w:rPr>
        <w:t>二、绩效评价情况</w:t>
      </w:r>
    </w:p>
    <w:p>
      <w:pPr>
        <w:spacing w:line="500" w:lineRule="exact"/>
        <w:ind w:firstLine="570"/>
        <w:jc w:val="left"/>
        <w:rPr>
          <w:rFonts w:ascii="仿宋" w:hAnsi="仿宋" w:eastAsia="仿宋"/>
          <w:b/>
          <w:bCs/>
          <w:sz w:val="28"/>
          <w:szCs w:val="28"/>
        </w:rPr>
      </w:pPr>
      <w:r>
        <w:rPr>
          <w:rFonts w:hint="eastAsia" w:ascii="仿宋" w:hAnsi="仿宋" w:eastAsia="仿宋"/>
          <w:b/>
          <w:bCs/>
          <w:sz w:val="28"/>
          <w:szCs w:val="28"/>
        </w:rPr>
        <w:t>（一）绩效评价目标</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1、项目绩效总目标：全面提升我市中心城区市容环卫质量、加强城乡环境综合整治、“加快生态文明体制改革，建设美丽中国”以及配合我市“三城同创”的工作要求。</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2、项目绩效阶段性目标：2020年度，我市进入了“三城同创”工作的关键时期，中心城区环卫一体化购买服务项目阶段性作目标包括：</w:t>
      </w:r>
    </w:p>
    <w:p>
      <w:pPr>
        <w:pStyle w:val="2"/>
        <w:ind w:firstLine="280"/>
        <w:rPr>
          <w:rFonts w:ascii="仿宋" w:hAnsi="仿宋" w:eastAsia="仿宋"/>
          <w:sz w:val="28"/>
          <w:szCs w:val="28"/>
        </w:rPr>
      </w:pPr>
      <w:r>
        <w:rPr>
          <w:rFonts w:hint="eastAsia" w:ascii="仿宋" w:hAnsi="仿宋" w:eastAsia="仿宋"/>
          <w:sz w:val="28"/>
          <w:szCs w:val="28"/>
        </w:rPr>
        <w:t>（1）配合创建全国文明城市、全国卫生城市。</w:t>
      </w:r>
    </w:p>
    <w:p>
      <w:pPr>
        <w:pStyle w:val="2"/>
        <w:ind w:firstLine="280"/>
        <w:rPr>
          <w:rFonts w:ascii="仿宋" w:hAnsi="仿宋" w:eastAsia="仿宋"/>
          <w:sz w:val="28"/>
          <w:szCs w:val="28"/>
        </w:rPr>
      </w:pPr>
      <w:r>
        <w:rPr>
          <w:rFonts w:hint="eastAsia" w:ascii="仿宋" w:hAnsi="仿宋" w:eastAsia="仿宋"/>
          <w:sz w:val="28"/>
          <w:szCs w:val="28"/>
        </w:rPr>
        <w:t>（2）提升我市中心城区市容环卫质量。</w:t>
      </w:r>
    </w:p>
    <w:p>
      <w:pPr>
        <w:pStyle w:val="2"/>
        <w:ind w:firstLine="280"/>
        <w:rPr>
          <w:rFonts w:ascii="仿宋" w:hAnsi="仿宋" w:eastAsia="仿宋"/>
          <w:sz w:val="28"/>
          <w:szCs w:val="28"/>
        </w:rPr>
      </w:pPr>
      <w:r>
        <w:rPr>
          <w:rFonts w:hint="eastAsia" w:ascii="仿宋" w:hAnsi="仿宋" w:eastAsia="仿宋"/>
          <w:sz w:val="28"/>
          <w:szCs w:val="28"/>
        </w:rPr>
        <w:t>（3）改善我市河、湖水面生态质量。</w:t>
      </w:r>
    </w:p>
    <w:p>
      <w:pPr>
        <w:pStyle w:val="2"/>
        <w:ind w:firstLine="280"/>
        <w:rPr>
          <w:rFonts w:ascii="仿宋" w:hAnsi="仿宋" w:eastAsia="仿宋"/>
          <w:sz w:val="28"/>
          <w:szCs w:val="28"/>
        </w:rPr>
      </w:pPr>
      <w:r>
        <w:rPr>
          <w:rFonts w:hint="eastAsia" w:ascii="仿宋" w:hAnsi="仿宋" w:eastAsia="仿宋"/>
          <w:sz w:val="28"/>
          <w:szCs w:val="28"/>
        </w:rPr>
        <w:t>（4）提升开放小区环境质量。</w:t>
      </w:r>
    </w:p>
    <w:p>
      <w:pPr>
        <w:pStyle w:val="2"/>
        <w:ind w:firstLine="280"/>
        <w:rPr>
          <w:rFonts w:ascii="仿宋" w:hAnsi="仿宋" w:eastAsia="仿宋"/>
          <w:sz w:val="28"/>
          <w:szCs w:val="28"/>
        </w:rPr>
      </w:pPr>
      <w:r>
        <w:rPr>
          <w:rFonts w:hint="eastAsia" w:ascii="仿宋" w:hAnsi="仿宋" w:eastAsia="仿宋"/>
          <w:sz w:val="28"/>
          <w:szCs w:val="28"/>
        </w:rPr>
        <w:t>（5）保障垃圾中转站、公厕等公共设施的卫生质量与正常运转。</w:t>
      </w:r>
    </w:p>
    <w:p>
      <w:pPr>
        <w:pStyle w:val="2"/>
        <w:ind w:firstLine="280"/>
        <w:rPr>
          <w:rFonts w:ascii="仿宋" w:hAnsi="仿宋" w:eastAsia="仿宋"/>
          <w:sz w:val="28"/>
          <w:szCs w:val="28"/>
        </w:rPr>
      </w:pPr>
      <w:r>
        <w:rPr>
          <w:rFonts w:hint="eastAsia" w:ascii="仿宋" w:hAnsi="仿宋" w:eastAsia="仿宋"/>
          <w:sz w:val="28"/>
          <w:szCs w:val="28"/>
        </w:rPr>
        <w:t>（6）做好垃圾清运及分类试点任务。</w:t>
      </w:r>
    </w:p>
    <w:p>
      <w:pPr>
        <w:spacing w:line="500" w:lineRule="exact"/>
        <w:ind w:firstLine="570"/>
        <w:jc w:val="left"/>
        <w:rPr>
          <w:rFonts w:ascii="仿宋" w:hAnsi="仿宋" w:eastAsia="仿宋"/>
          <w:b/>
          <w:bCs/>
          <w:sz w:val="28"/>
          <w:szCs w:val="28"/>
        </w:rPr>
      </w:pPr>
      <w:r>
        <w:rPr>
          <w:rFonts w:hint="eastAsia" w:ascii="仿宋" w:hAnsi="仿宋" w:eastAsia="仿宋"/>
          <w:b/>
          <w:bCs/>
          <w:sz w:val="28"/>
          <w:szCs w:val="28"/>
        </w:rPr>
        <w:t>（二）绩效评价工作过程</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我们按照九江市财政局《关于开展2021年财政重点绩效评价工作的通知》（九财绩[2021]2号）文件规定，于2021年12月24日在九江市浔阳区财政局召开了现场评价工作安排部署会，于2022年1月12日完成现场评价工作，绩效评价过程主要包括：</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1、前期准备工作：成立绩效评价组，初步了解项目资金的基本情况，细化佐证材料清单，提请单位准备绩效评价相关资料。查阅“环卫一体化购买服务”项目资金预算及项目安排。根据项目资金的特点，与九江市浔阳区城市管理局共同确定好评价指标体系。</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2、组织实施情况：我们核查了单位财务账簿、项目合同、督查考核等相关资料，取得2020年度项目资金实际执行情况资料；收集和查阅单位履职资料，通过整理、分析相关资料，按绩效评价相关规定及要求，运用科学合理的评价方法进行综合评价，对各项指标进行具体计算、分析并给出各指标的评价结果及结论，在此基础上，按绩效评价相关规定及要求编制绩效评价报告，并与委托方充分沟通意见，出具绩效评价报告。</w:t>
      </w:r>
    </w:p>
    <w:p>
      <w:pPr>
        <w:spacing w:line="500" w:lineRule="exact"/>
        <w:ind w:firstLine="562" w:firstLineChars="200"/>
        <w:jc w:val="left"/>
        <w:rPr>
          <w:rFonts w:ascii="仿宋" w:hAnsi="仿宋" w:eastAsia="仿宋"/>
          <w:b/>
          <w:bCs/>
          <w:sz w:val="28"/>
          <w:szCs w:val="28"/>
        </w:rPr>
      </w:pPr>
      <w:r>
        <w:rPr>
          <w:rFonts w:hint="eastAsia" w:ascii="仿宋" w:hAnsi="仿宋" w:eastAsia="仿宋"/>
          <w:b/>
          <w:bCs/>
          <w:sz w:val="28"/>
          <w:szCs w:val="28"/>
        </w:rPr>
        <w:t>（三）绩效评价原则、依据、评价指标体系、评价方法</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1、绩效评价原则</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（1）公开、公正、公平原则；</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（2）定量与定性评价相结合，以定量分析为主、定性分析为辅；</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（3）动态管理原则；</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（4）经济性、效率性、科学性原则。</w:t>
      </w:r>
    </w:p>
    <w:p>
      <w:pPr>
        <w:spacing w:line="500" w:lineRule="exact"/>
        <w:ind w:firstLine="560" w:firstLineChars="200"/>
        <w:jc w:val="left"/>
        <w:rPr>
          <w:rFonts w:ascii="仿宋" w:hAnsi="仿宋" w:eastAsia="仿宋"/>
          <w:sz w:val="28"/>
          <w:szCs w:val="28"/>
        </w:rPr>
      </w:pPr>
      <w:r>
        <w:rPr>
          <w:rFonts w:hint="eastAsia" w:ascii="仿宋" w:hAnsi="仿宋" w:eastAsia="仿宋"/>
          <w:sz w:val="28"/>
          <w:szCs w:val="28"/>
        </w:rPr>
        <w:t>2、绩效评价依据</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（1）《中共中央国务院关于全面实施预算绩效管理的意见》（中发[2018]34号）；</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（2）财政部《项目支出绩效评价管理办法》（财预[2020]10号）；</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（3）《中共江西省委江西省人民政府关于全面实施预算绩效管理的实施意见》（赣发[2019]8号）；</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（4）中共九江市委九江市人民政府印发《关于全面实施预算绩效管理的实施办法》的通知（九发[2020]4号）；</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（5）九江市财政局《关于开展2021年财政重点绩效评价工作的通知》（九财绩[2021]2号）；</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（6）九江市财政局关于印发《九江市市级预算绩效目标管理办法》的通知（九财绩[2020]9号）；</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（7）九江市财政局关于印发《九江市市级绩效评价管理办法》的通知（九财绩[2020]11号）；</w:t>
      </w:r>
    </w:p>
    <w:p>
      <w:pPr>
        <w:spacing w:line="500" w:lineRule="exact"/>
        <w:ind w:firstLine="570"/>
        <w:jc w:val="left"/>
        <w:rPr>
          <w:rFonts w:ascii="仿宋" w:hAnsi="仿宋" w:eastAsia="仿宋"/>
          <w:sz w:val="28"/>
          <w:szCs w:val="28"/>
        </w:rPr>
      </w:pPr>
      <w:r>
        <w:rPr>
          <w:rFonts w:hint="eastAsia" w:ascii="仿宋" w:hAnsi="仿宋" w:eastAsia="仿宋"/>
          <w:sz w:val="28"/>
          <w:szCs w:val="28"/>
        </w:rPr>
        <w:t>3、评价指标体系</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分为一级、二级、三级指标。一级指标包括投入指标、产出指标、效益指标和满意度指标；二级指标分为项目资金执行指标、数量指标、质量指标、时效指标、成本指标、经济效益指标、社会效益指标、可持续影响指标和服务对象满意度指标；三级指标包括预算执行率、综合清扫保洁完成率、月度考核达标率、各项作业完成及时性、管理制度健全性、市民满意度等。通过产出数量指标、产出质量指标、产出时效指标、产出成本指标等结果来判断绩效完成情况，分析所能达到的经济效益、社会效益、可持续影响、社会满意度等项目效果，形成最终的评价指标体系。</w:t>
      </w:r>
    </w:p>
    <w:p>
      <w:pPr>
        <w:spacing w:line="500" w:lineRule="exact"/>
        <w:ind w:firstLine="570"/>
        <w:jc w:val="left"/>
        <w:rPr>
          <w:rFonts w:ascii="仿宋" w:hAnsi="仿宋" w:eastAsia="仿宋"/>
          <w:sz w:val="28"/>
          <w:szCs w:val="28"/>
        </w:rPr>
      </w:pPr>
      <w:r>
        <w:rPr>
          <w:rFonts w:hint="eastAsia" w:ascii="仿宋" w:hAnsi="仿宋" w:eastAsia="仿宋"/>
          <w:sz w:val="28"/>
          <w:szCs w:val="28"/>
        </w:rPr>
        <w:t>4、评价方法</w:t>
      </w:r>
      <w:r>
        <w:rPr>
          <w:rFonts w:hint="eastAsia" w:ascii="仿宋" w:hAnsi="仿宋" w:eastAsia="仿宋"/>
          <w:sz w:val="28"/>
          <w:szCs w:val="28"/>
        </w:rPr>
        <w:tab/>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分定量评价和定性评价两个步骤，定量评价以评价客体提供的相关资料为基础，经过认真审查和核对，测出定量评价结果；定性评价由工作组调查问卷、听取单位领导及相关人员的情况介绍及现场考察提问，经量化分析得出定性评价结果。评价工作组综合定量和定性评价结果，形成综合评价结论。</w:t>
      </w:r>
    </w:p>
    <w:p>
      <w:pPr>
        <w:spacing w:line="500" w:lineRule="exact"/>
        <w:ind w:firstLine="562" w:firstLineChars="200"/>
        <w:rPr>
          <w:rFonts w:ascii="仿宋" w:hAnsi="仿宋" w:eastAsia="仿宋" w:cs="仿宋"/>
        </w:rPr>
      </w:pPr>
      <w:r>
        <w:rPr>
          <w:rFonts w:hint="eastAsia" w:ascii="仿宋" w:hAnsi="仿宋" w:eastAsia="仿宋" w:cs="仿宋"/>
          <w:b/>
          <w:sz w:val="28"/>
          <w:szCs w:val="28"/>
        </w:rPr>
        <w:t>三</w:t>
      </w:r>
      <w:r>
        <w:rPr>
          <w:rFonts w:hint="eastAsia" w:ascii="仿宋" w:hAnsi="仿宋" w:eastAsia="仿宋" w:cs="仿宋"/>
          <w:sz w:val="28"/>
          <w:szCs w:val="28"/>
        </w:rPr>
        <w:t>、</w:t>
      </w:r>
      <w:r>
        <w:rPr>
          <w:rFonts w:hint="eastAsia" w:ascii="仿宋" w:hAnsi="仿宋" w:eastAsia="仿宋" w:cs="仿宋"/>
          <w:b/>
          <w:sz w:val="28"/>
          <w:szCs w:val="28"/>
        </w:rPr>
        <w:t>绩效评价实施</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2021年12月24日至2022年1月12日，绩效评价人员根据绩效小组确定的工作方案，对九江市浔阳区城市管理局报送的绩效评价相关资料进行了核查。我们对项目资金拨付及使用情况的合法性、合理性、合规性和项目资金预算、批复等手续的规范合法性进行了仔细审核，于2022年1月12日出具绩效评价报告。</w:t>
      </w:r>
    </w:p>
    <w:p>
      <w:pPr>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四、绩效评价情况和综合评价结论</w:t>
      </w:r>
    </w:p>
    <w:p>
      <w:pPr>
        <w:spacing w:line="5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（一）绩效评价情况</w:t>
      </w:r>
    </w:p>
    <w:p>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sz w:val="28"/>
          <w:szCs w:val="28"/>
        </w:rPr>
        <w:t>项目</w:t>
      </w:r>
      <w:r>
        <w:rPr>
          <w:rFonts w:hint="eastAsia" w:ascii="仿宋" w:hAnsi="仿宋" w:eastAsia="仿宋" w:cs="仿宋"/>
          <w:sz w:val="28"/>
          <w:szCs w:val="28"/>
        </w:rPr>
        <w:t>资金使用及管理情况</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该单位根据</w:t>
      </w:r>
      <w:r>
        <w:rPr>
          <w:rFonts w:hint="eastAsia" w:ascii="仿宋" w:hAnsi="仿宋" w:eastAsia="仿宋"/>
          <w:sz w:val="28"/>
          <w:szCs w:val="28"/>
        </w:rPr>
        <w:t>九江市浔阳区政府收到的九江市城市管理局出具《关于拨付环卫服务费的函》后，转批给浔阳区城市管理局，浔阳区城市管理局根据该批复函向浔阳区财政申请项目资金。</w:t>
      </w:r>
      <w:r>
        <w:rPr>
          <w:rFonts w:hint="eastAsia" w:ascii="仿宋" w:hAnsi="仿宋" w:eastAsia="仿宋" w:cs="仿宋"/>
          <w:sz w:val="28"/>
          <w:szCs w:val="28"/>
        </w:rPr>
        <w:t>项目资金由浔阳区财政局直接拨付到浔阳区城市管理局。2020年度九江市浔阳区城市管理局</w:t>
      </w:r>
      <w:r>
        <w:rPr>
          <w:rFonts w:hint="eastAsia" w:ascii="仿宋" w:hAnsi="仿宋" w:eastAsia="仿宋"/>
          <w:sz w:val="28"/>
          <w:szCs w:val="28"/>
        </w:rPr>
        <w:t>中心城区环卫一体化购买服务</w:t>
      </w:r>
      <w:r>
        <w:rPr>
          <w:rFonts w:hint="eastAsia" w:ascii="仿宋" w:hAnsi="仿宋" w:eastAsia="仿宋" w:cs="仿宋"/>
          <w:sz w:val="28"/>
          <w:szCs w:val="28"/>
        </w:rPr>
        <w:t>项目年度分期付款</w:t>
      </w:r>
      <w:r>
        <w:rPr>
          <w:rFonts w:hint="eastAsia" w:ascii="仿宋" w:hAnsi="仿宋" w:eastAsia="仿宋"/>
          <w:sz w:val="28"/>
          <w:szCs w:val="28"/>
        </w:rPr>
        <w:t>项目</w:t>
      </w:r>
      <w:r>
        <w:rPr>
          <w:rFonts w:hint="eastAsia" w:ascii="仿宋" w:hAnsi="仿宋" w:eastAsia="仿宋" w:cs="仿宋"/>
          <w:sz w:val="28"/>
          <w:szCs w:val="28"/>
        </w:rPr>
        <w:t>资金3,949.24元，浔阳区财政全部足额拨付，九江市浔阳区城市管理局已全部支付，支付金额为3,949.24元。根据国家有关财政专项资金管理相关规定，项目单位能做到单位公章、法人印章、会计用章进行分开管理；单位申请专项资金支付时提交了转账说明等资料，由相关单位签章，依次报项目负责人、分管领导、单位主要领导审批，审批通过后方可进入支付程序。专项资金的使用能做到严格遵守有关财务制度的规定，未发现有截留现象。但项目单位</w:t>
      </w:r>
      <w:r>
        <w:rPr>
          <w:rFonts w:hint="eastAsia" w:ascii="仿宋" w:hAnsi="仿宋" w:eastAsia="仿宋"/>
          <w:sz w:val="28"/>
          <w:szCs w:val="28"/>
        </w:rPr>
        <w:t>未按要求及时支付环卫一体化购买服务费</w:t>
      </w:r>
      <w:r>
        <w:rPr>
          <w:rFonts w:hint="eastAsia" w:ascii="仿宋" w:hAnsi="仿宋" w:eastAsia="仿宋" w:cs="仿宋"/>
          <w:sz w:val="28"/>
          <w:szCs w:val="28"/>
        </w:rPr>
        <w:t>。</w:t>
      </w:r>
    </w:p>
    <w:p>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2、项目的管理情况</w:t>
      </w:r>
    </w:p>
    <w:p>
      <w:pPr>
        <w:rPr>
          <w:rFonts w:ascii="仿宋" w:hAnsi="仿宋" w:eastAsia="仿宋" w:cs="仿宋"/>
          <w:sz w:val="28"/>
          <w:szCs w:val="28"/>
        </w:rPr>
      </w:pPr>
      <w:r>
        <w:rPr>
          <w:rFonts w:ascii="仿宋" w:hAnsi="仿宋" w:eastAsia="仿宋" w:cs="仿宋"/>
          <w:sz w:val="28"/>
          <w:szCs w:val="28"/>
        </w:rPr>
        <w:t>（</w:t>
      </w:r>
      <w:r>
        <w:rPr>
          <w:rFonts w:hint="eastAsia" w:ascii="仿宋" w:hAnsi="仿宋" w:eastAsia="仿宋" w:cs="仿宋"/>
          <w:sz w:val="28"/>
          <w:szCs w:val="28"/>
        </w:rPr>
        <w:t>1）根据市城管局规定市区考核分别为20%和80%占比，每月分别对玉禾田公司进行市场一体化作业质量情况进行考核。</w:t>
      </w:r>
    </w:p>
    <w:p>
      <w:pPr>
        <w:rPr>
          <w:rFonts w:ascii="仿宋" w:hAnsi="仿宋" w:eastAsia="仿宋" w:cs="仿宋"/>
          <w:sz w:val="28"/>
          <w:szCs w:val="28"/>
        </w:rPr>
      </w:pPr>
      <w:r>
        <w:rPr>
          <w:rFonts w:hint="eastAsia" w:ascii="仿宋" w:hAnsi="仿宋" w:eastAsia="仿宋" w:cs="仿宋"/>
          <w:sz w:val="28"/>
          <w:szCs w:val="28"/>
        </w:rPr>
        <w:t>（2）依据我区制定的《浔阳区市容环境卫生作业质量监督考核指挥手册》及《浔阳区市容环境卫生作业质量考核实施标准》实行日督查、月考核的方式，形成考核结果并及时通报。1.区智慧城管监督考核指挥中心每日安排人员随机对我区26平方公里的区域，市容环境卫生作业质量进行督查考核；2.各街道及各部门抽调相应人员负责本辖区内市容环境卫生作业质量进行督查考核（由区智慧城管监督考核指挥中心对全体考核人员进行岗前业务培训）。</w:t>
      </w:r>
    </w:p>
    <w:p>
      <w:pPr>
        <w:rPr>
          <w:rFonts w:ascii="仿宋" w:hAnsi="仿宋" w:eastAsia="仿宋" w:cs="仿宋"/>
          <w:sz w:val="28"/>
          <w:szCs w:val="28"/>
        </w:rPr>
      </w:pPr>
      <w:r>
        <w:rPr>
          <w:rFonts w:hint="eastAsia" w:ascii="仿宋" w:hAnsi="仿宋" w:eastAsia="仿宋" w:cs="仿宋"/>
          <w:sz w:val="28"/>
          <w:szCs w:val="28"/>
        </w:rPr>
        <w:t>（3）区城管委每月3日前组织各街道及相关部门，对上月市容环境卫生市场一体化作业标准督查考核落实情况进行现场打分，将打分结果汇总形成最终的考核成绩，并上报至市城管局。</w:t>
      </w:r>
    </w:p>
    <w:p>
      <w:pPr>
        <w:rPr>
          <w:rFonts w:ascii="仿宋" w:hAnsi="仿宋" w:eastAsia="仿宋" w:cs="仿宋"/>
          <w:sz w:val="28"/>
          <w:szCs w:val="28"/>
        </w:rPr>
      </w:pPr>
      <w:r>
        <w:rPr>
          <w:rFonts w:hint="eastAsia" w:ascii="仿宋" w:hAnsi="仿宋" w:eastAsia="仿宋" w:cs="仿宋"/>
          <w:sz w:val="28"/>
          <w:szCs w:val="28"/>
        </w:rPr>
        <w:t>（4）考核中企业对扣分事项有异议的，由区智慧城管监督考核指挥中心审核判定。</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根据九江市浔阳区城市管理局提供的相关资料情况看，项目基本达到了预期目的，但也存在不足的方面，浔阳区城管局在核算该经费时，未按照项目分类，进行单独核算。</w:t>
      </w:r>
    </w:p>
    <w:p>
      <w:pPr>
        <w:pStyle w:val="2"/>
        <w:spacing w:after="0" w:line="500" w:lineRule="exact"/>
        <w:ind w:firstLine="560" w:firstLineChars="200"/>
        <w:rPr>
          <w:rFonts w:ascii="仿宋" w:hAnsi="仿宋" w:eastAsia="仿宋" w:cs="仿宋"/>
          <w:sz w:val="28"/>
          <w:szCs w:val="28"/>
        </w:rPr>
      </w:pPr>
      <w:r>
        <w:rPr>
          <w:rFonts w:hint="eastAsia" w:ascii="仿宋" w:hAnsi="仿宋" w:eastAsia="仿宋" w:cs="仿宋"/>
          <w:sz w:val="28"/>
          <w:szCs w:val="28"/>
        </w:rPr>
        <w:t>3、具体评价情况</w:t>
      </w:r>
    </w:p>
    <w:p>
      <w:pPr>
        <w:ind w:firstLine="560" w:firstLineChars="200"/>
        <w:rPr>
          <w:rFonts w:ascii="仿宋" w:hAnsi="仿宋" w:eastAsia="仿宋" w:cs="仿宋"/>
          <w:sz w:val="28"/>
          <w:szCs w:val="28"/>
        </w:rPr>
      </w:pPr>
      <w:r>
        <w:rPr>
          <w:rFonts w:hint="eastAsia" w:ascii="仿宋" w:hAnsi="仿宋" w:eastAsia="仿宋" w:cs="仿宋"/>
          <w:sz w:val="28"/>
          <w:szCs w:val="28"/>
        </w:rPr>
        <w:t>（1）预算执行数</w:t>
      </w:r>
    </w:p>
    <w:p>
      <w:pPr>
        <w:ind w:firstLine="560" w:firstLineChars="200"/>
        <w:rPr>
          <w:rFonts w:ascii="仿宋" w:hAnsi="仿宋" w:eastAsia="仿宋"/>
          <w:sz w:val="28"/>
          <w:szCs w:val="28"/>
        </w:rPr>
      </w:pPr>
      <w:r>
        <w:rPr>
          <w:rFonts w:hint="eastAsia" w:ascii="仿宋" w:hAnsi="仿宋" w:eastAsia="仿宋"/>
          <w:sz w:val="28"/>
          <w:szCs w:val="28"/>
        </w:rPr>
        <w:t>预算执行率：九江市浔阳区城市管理局2020年度中心城区环卫一体化购买服务项目资金预算资金3,750万元，全年实际支付项目资金</w:t>
      </w:r>
      <w:r>
        <w:rPr>
          <w:rFonts w:hint="eastAsia" w:ascii="仿宋" w:hAnsi="仿宋" w:eastAsia="仿宋" w:cs="仿宋"/>
          <w:sz w:val="28"/>
          <w:szCs w:val="28"/>
        </w:rPr>
        <w:t>3,949.24万元，预算执行率105.31%=3,949.24万元/</w:t>
      </w:r>
      <w:r>
        <w:rPr>
          <w:rFonts w:hint="eastAsia" w:ascii="仿宋" w:hAnsi="仿宋" w:eastAsia="仿宋"/>
          <w:sz w:val="28"/>
          <w:szCs w:val="28"/>
        </w:rPr>
        <w:t>3,750万元*100%。</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本项目预算执行率在95%至105%得10分，低于95%或者高于105%的按每低于或者高于1%扣0.2分，本项目扣0.06分，评价分为9.94分。</w:t>
      </w:r>
    </w:p>
    <w:p>
      <w:pPr>
        <w:spacing w:line="500" w:lineRule="exact"/>
        <w:ind w:firstLine="570"/>
        <w:jc w:val="left"/>
        <w:rPr>
          <w:rFonts w:ascii="仿宋" w:hAnsi="仿宋" w:eastAsia="仿宋" w:cs="仿宋"/>
          <w:sz w:val="28"/>
          <w:szCs w:val="28"/>
        </w:rPr>
      </w:pPr>
      <w:r>
        <w:rPr>
          <w:rFonts w:hint="eastAsia" w:ascii="仿宋" w:hAnsi="仿宋" w:eastAsia="仿宋" w:cs="仿宋"/>
          <w:sz w:val="28"/>
          <w:szCs w:val="28"/>
        </w:rPr>
        <w:t>（2）数量指标</w:t>
      </w:r>
    </w:p>
    <w:p>
      <w:pPr>
        <w:spacing w:line="500" w:lineRule="exact"/>
        <w:ind w:firstLine="570"/>
        <w:jc w:val="left"/>
        <w:rPr>
          <w:rFonts w:ascii="仿宋" w:hAnsi="仿宋" w:eastAsia="仿宋" w:cs="宋体"/>
          <w:color w:val="000000"/>
          <w:kern w:val="0"/>
          <w:sz w:val="22"/>
          <w:szCs w:val="22"/>
        </w:rPr>
      </w:pPr>
      <w:r>
        <w:rPr>
          <w:rFonts w:hint="eastAsia" w:ascii="仿宋" w:hAnsi="仿宋" w:eastAsia="仿宋" w:cs="仿宋"/>
          <w:sz w:val="28"/>
          <w:szCs w:val="28"/>
        </w:rPr>
        <w:t>①综合清扫保洁完成率:综合清扫保洁由道路清扫保洁、公园广场清扫保洁、开放式小区清扫保洁、公共绿地清扫保洁、水面保洁和河堤、护坡保洁组成。经统计各月环卫市场一体化项目经费明细表数据，2020年度环卫市场一体化项目服务内容中综合清扫保洁计划完成面积为434,44万平方米，实际保洁面积为424,67万平方米，河堤、护坡保洁计划完成2.55万米，实际保洁2.55万米，综合保洁完成率为98.88%。</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本项目完成率大于或者等于95%得4分，评价分为4分。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各类垃圾清运完成数:环卫市场一体化项目采购合同中约定此项为按年费用实行包干价，同时含垃圾转运站的日常维护。计划总金额522.77万元，根据环卫市场一体化应付服务费用明细表数据反映的实际应支付金额为522.77万元，计划完成率约为100%。</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本项目完成率大于或者等于95%得4分，评价分为4分。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③公厕管护完成数:本项目计划交付公厕53座，年初实际交付53座，2020年度公厕管护完成率100%。</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本项目完成率100%得4分，评价分4分。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④市容整理完成率:市容整理完成率由小广告清理、零星垃圾清运和重点部位管理组成。其中：小广告清理计划746处，实际交付746处；零星垃圾清运计划0.55万吨，实际清运0.55万吨；重点部位管理人数计划115人，实际到岗人数115人；综合完成率100%。</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本项目完成率大于或者等于95%得4分，评价分为4分。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⑤垃圾分类户数:本项目计划在浔阳区开展垃圾分类试点工作共204户，实际开展垃圾分类试点工作204户，完成率100%。</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本项目完成率大于或者等于95%得4分，评价分为4分。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（3）质量指标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①月度考核达标数：根据《环卫市场一体化督查考核领导批阅单》《环卫市场一体化应付服务费用明细表》和《环卫市场一体化作业质量考核成绩汇总》的数据反映，2020年度各月考核成绩约83.63分，且各月考核成绩均在70分以上，按照《九江市市容环境卫生作业质量考核办法》规定70分以上为合格，全年度考核合格率为100%。</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本项目各月考核成绩均在90分及以上得4分，70分以下不得分，70分至90分按比例得分，评价分为2.73分。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②城区环卫清扫保洁度：全国爱国卫生运动委员会文件《全国爱卫会关于命名2018-2020周期国家卫生城市(区)的决定》，九江市被列为国家卫生城市。环卫清扫保洁度良好。</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本项目优秀得4分，良好得3分，好得2分，评价分为3分。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（4）时效指标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①各项作业完成及时性：通过查阅浔阳区城管局考核统计表，玉禾田公司日常工作完成的及时性符合《九江市市容环境卫生作业质量标准》和《九江市市容环境卫生作业质量考核办法》规定的标准，但仍有工作不到位现象，例如：垃圾桶破损严重未及时更换、中转台设备维修不及时。工作完成的及时性有待提高。</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本项目各项作业完成及时得4分，有待提高得2分，不及时不得分。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②支付服务费款项的及时性：通过查阅浔阳区城管局财务支付凭证，结合九江市城管局</w:t>
      </w:r>
      <w:r>
        <w:rPr>
          <w:rFonts w:hint="eastAsia" w:ascii="仿宋" w:hAnsi="仿宋" w:eastAsia="仿宋"/>
          <w:sz w:val="28"/>
          <w:szCs w:val="28"/>
        </w:rPr>
        <w:t>《关于拨付环卫服务费的函》规定的支付时间标准，区城管局大部分服务费不能及时支付，且有部分夸月份支付现象。支付服务费款项不及时。</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本项目支付及时得4分，有待提高得2分，不及时不得分，评价为0分。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（5）成本指标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①项目管理制度健全性：九江市浔阳区城管局已提供完整的项目管理制度。</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本项目有制定</w:t>
      </w:r>
      <w:r>
        <w:rPr>
          <w:rFonts w:hint="eastAsia" w:ascii="仿宋" w:hAnsi="仿宋" w:eastAsia="仿宋"/>
          <w:sz w:val="28"/>
          <w:szCs w:val="28"/>
        </w:rPr>
        <w:t>项目</w:t>
      </w:r>
      <w:r>
        <w:rPr>
          <w:rFonts w:hint="eastAsia" w:ascii="仿宋" w:hAnsi="仿宋" w:eastAsia="仿宋" w:cs="仿宋"/>
          <w:sz w:val="28"/>
          <w:szCs w:val="28"/>
        </w:rPr>
        <w:t>管理制度得4分，未制定不得分，评价分为4分。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②项目制度执行有效性：九江市浔阳区城管局严格按照项目管理制度执行管理。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本项目制度有效执行得4分，评价分为4分。</w:t>
      </w:r>
    </w:p>
    <w:p>
      <w:pPr>
        <w:spacing w:before="156" w:beforeLines="50" w:after="156" w:afterLines="50" w:line="360" w:lineRule="auto"/>
        <w:ind w:firstLine="560" w:firstLineChars="200"/>
        <w:rPr>
          <w:rFonts w:ascii="仿宋" w:hAnsi="仿宋" w:eastAsia="仿宋" w:cs="仿宋"/>
          <w:sz w:val="28"/>
          <w:szCs w:val="28"/>
        </w:rPr>
      </w:pPr>
      <w:r>
        <w:rPr>
          <w:rFonts w:hint="eastAsia" w:ascii="仿宋" w:hAnsi="仿宋" w:eastAsia="仿宋" w:cs="仿宋"/>
          <w:sz w:val="28"/>
          <w:szCs w:val="28"/>
        </w:rPr>
        <w:t>③资金专款专用：浔阳区城管局在</w:t>
      </w:r>
      <w:r>
        <w:rPr>
          <w:rFonts w:hint="eastAsia" w:ascii="仿宋" w:hAnsi="仿宋" w:eastAsia="仿宋"/>
          <w:sz w:val="28"/>
          <w:szCs w:val="28"/>
        </w:rPr>
        <w:t>环卫一体化购买服务资金上基本做到了专款专用。</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本项目全年专款专用得4分，评价分为4分。</w:t>
      </w:r>
    </w:p>
    <w:p>
      <w:pPr>
        <w:pStyle w:val="2"/>
        <w:spacing w:line="500" w:lineRule="exact"/>
        <w:ind w:firstLine="560" w:firstLineChars="200"/>
        <w:rPr>
          <w:rFonts w:ascii="仿宋" w:hAnsi="仿宋" w:eastAsia="仿宋" w:cs="仿宋"/>
          <w:sz w:val="28"/>
          <w:szCs w:val="28"/>
        </w:rPr>
      </w:pPr>
      <w:r>
        <w:rPr>
          <w:rFonts w:hint="eastAsia" w:ascii="宋体" w:hAnsi="宋体" w:cs="仿宋"/>
          <w:sz w:val="28"/>
          <w:szCs w:val="28"/>
        </w:rPr>
        <w:t>④</w:t>
      </w:r>
      <w:r>
        <w:rPr>
          <w:rFonts w:hint="eastAsia" w:ascii="仿宋" w:hAnsi="仿宋" w:eastAsia="仿宋" w:cs="仿宋"/>
          <w:sz w:val="28"/>
          <w:szCs w:val="28"/>
        </w:rPr>
        <w:t>环卫一体化购买服务有无实施招投标：九江市城管局2018年12月19日已委托江西银隆管理咨询有限公司在江西省公共资源交易网上公告招标。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本项目有开展招投标工作得4分，未开展招投标工作不得分，评价分为4分。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（6）经济效益指标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项目的实施对九江市的经济的发展：随着九江被列入国家卫生城市，促进了九江旅游业及外来投资者的宣传，有效的提高了九江的经济发展。</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本项目有效提高得3分，评价分为3分。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（7）社会效益指标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①全国卫生城市：在2020年九江市中心城区环卫市场一体化改革工作的良好开展中，我市中心城区环卫质量得到显著提升，全国爱国卫生运动委员会下发了《关于命名2018-2010期国家卫生城市（区）的决定》（全爱卫发【2021】2号），我市成功获得“国家卫生城市”称号，这一荣誉极大的鼓舞了全市市民关注城市环境卫生质量的热情，取得了良好的社会效益和示范作用。</w:t>
      </w:r>
    </w:p>
    <w:p>
      <w:pPr>
        <w:pStyle w:val="2"/>
        <w:spacing w:line="500" w:lineRule="exact"/>
        <w:ind w:firstLine="560" w:firstLineChars="200"/>
        <w:rPr>
          <w:rFonts w:ascii="仿宋" w:hAnsi="仿宋" w:eastAsia="仿宋" w:cs="仿宋"/>
          <w:sz w:val="28"/>
          <w:szCs w:val="28"/>
        </w:rPr>
      </w:pPr>
      <w:r>
        <w:rPr>
          <w:rFonts w:ascii="仿宋" w:hAnsi="仿宋" w:eastAsia="仿宋" w:cs="仿宋"/>
          <w:sz w:val="28"/>
          <w:szCs w:val="28"/>
        </w:rPr>
        <w:t>本项目</w:t>
      </w:r>
      <w:r>
        <w:rPr>
          <w:rFonts w:hint="eastAsia" w:ascii="仿宋" w:hAnsi="仿宋" w:eastAsia="仿宋" w:cs="仿宋"/>
          <w:sz w:val="28"/>
          <w:szCs w:val="28"/>
        </w:rPr>
        <w:t>满分得4分，评价分4分。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疫情汛情应急处理：2020年初突发的新冠疫情以及年中面临的特大汛情，在九江市城市管理局以及各区城市管理局的领导下，玉禾田公司以及全体环卫工作人员积极应对，对疫情、汛情后的公共设施和场所开展全面消杀工作，极大的保证了全市市民的生命健康安全，维护了社会运行的稳定。</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本项目满分4分，评价分为4分。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③人居生产、生活条件的改善：玉和田服务带给更多人的优质生活环境，提高市政环卫服务质量，改善了居民生活环境。</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本项目满分4分，评价分为4分。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（8）生态效益指标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①城市环境提升：2020年全市城区环卫质量稳步提升，河堤、湖面水域生态得到持续改善，市区路面变清洁了，取得了良好的生活环境。</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本项目有效提升城市环境得3分，评价分为3分。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②生态环境改善：环卫一体化服务全面提升了我市中心城区环卫质量，加快了生态文明体制改革。</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本项目有效改善得3分，评价分为3分。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③提高空气质量：2018年九江市空气质量优良天数比率为80%，2019年九江市空气质量优良天数比率为82.47%，2020年九江市空气质量优良天数比率为87.1%，空气质量有效改善，为建设绿色、环保九江作出了贡献。</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本项目满分3分，评价分3分。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（9）可持续影响指标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环卫服务对城市环境：环卫一体化服务驻进九江后，“扫”出了城市新模样，成功为美丽家园梳妆，为城市环境、建设添彩。</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本项指标4分，评价分4分。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（10）满意度指标</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①市民满意度：通过对全市市民进行随机问卷调查，根据问卷调查统计分析，市民对城区环境满意度为</w:t>
      </w:r>
      <w:r>
        <w:rPr>
          <w:rFonts w:ascii="仿宋" w:hAnsi="仿宋" w:eastAsia="仿宋" w:cs="仿宋"/>
          <w:sz w:val="28"/>
          <w:szCs w:val="28"/>
        </w:rPr>
        <w:t>90%</w:t>
      </w:r>
      <w:r>
        <w:rPr>
          <w:rFonts w:hint="eastAsia" w:ascii="仿宋" w:hAnsi="仿宋" w:eastAsia="仿宋" w:cs="仿宋"/>
          <w:sz w:val="28"/>
          <w:szCs w:val="28"/>
        </w:rPr>
        <w:t>。</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问卷调查满意度大于95%得5分，低于95%按每低一个百分点扣0.2分，本项评价分4分。</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②玉禾田工作人员对市民环境卫生意识的满意度：通过玉禾田工作人员对市民环境卫生意识问卷的调查，根据问卷调查统计分析，满意度为85%。</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问卷调查满意度大于95%得5分，低于95%，每低一个百分点扣0.2分，本项评价分3分。</w:t>
      </w:r>
    </w:p>
    <w:p>
      <w:pPr>
        <w:spacing w:line="5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（二）综合评价结论</w:t>
      </w:r>
    </w:p>
    <w:p>
      <w:pPr>
        <w:spacing w:line="500" w:lineRule="exact"/>
        <w:ind w:firstLine="570"/>
        <w:jc w:val="left"/>
        <w:rPr>
          <w:rFonts w:ascii="仿宋" w:hAnsi="仿宋" w:eastAsia="仿宋"/>
          <w:sz w:val="28"/>
          <w:szCs w:val="28"/>
        </w:rPr>
      </w:pPr>
      <w:r>
        <w:rPr>
          <w:rFonts w:hint="eastAsia" w:ascii="仿宋" w:hAnsi="仿宋" w:eastAsia="仿宋"/>
          <w:sz w:val="28"/>
          <w:szCs w:val="28"/>
        </w:rPr>
        <w:t>绩效评价组对该项目资金使用绩效总体评价良好，评价分数88.67分。具体见下表：</w:t>
      </w:r>
    </w:p>
    <w:tbl>
      <w:tblPr>
        <w:tblStyle w:val="9"/>
        <w:tblW w:w="10065" w:type="dxa"/>
        <w:tblInd w:w="-176" w:type="dxa"/>
        <w:tblLayout w:type="fixed"/>
        <w:tblCellMar>
          <w:top w:w="0" w:type="dxa"/>
          <w:left w:w="108" w:type="dxa"/>
          <w:bottom w:w="0" w:type="dxa"/>
          <w:right w:w="108" w:type="dxa"/>
        </w:tblCellMar>
      </w:tblPr>
      <w:tblGrid>
        <w:gridCol w:w="10065"/>
      </w:tblGrid>
      <w:tr>
        <w:tblPrEx>
          <w:tblCellMar>
            <w:top w:w="0" w:type="dxa"/>
            <w:left w:w="108" w:type="dxa"/>
            <w:bottom w:w="0" w:type="dxa"/>
            <w:right w:w="108" w:type="dxa"/>
          </w:tblCellMar>
        </w:tblPrEx>
        <w:trPr>
          <w:trHeight w:val="350" w:hRule="atLeast"/>
        </w:trPr>
        <w:tc>
          <w:tcPr>
            <w:tcW w:w="10065" w:type="dxa"/>
            <w:tcBorders>
              <w:top w:val="nil"/>
              <w:left w:val="nil"/>
              <w:bottom w:val="nil"/>
              <w:right w:val="nil"/>
            </w:tcBorders>
            <w:shd w:val="clear" w:color="auto" w:fill="auto"/>
            <w:noWrap/>
            <w:vAlign w:val="center"/>
          </w:tcPr>
          <w:tbl>
            <w:tblPr>
              <w:tblStyle w:val="9"/>
              <w:tblW w:w="9560" w:type="dxa"/>
              <w:tblInd w:w="0" w:type="dxa"/>
              <w:tblLayout w:type="fixed"/>
              <w:tblCellMar>
                <w:top w:w="0" w:type="dxa"/>
                <w:left w:w="108" w:type="dxa"/>
                <w:bottom w:w="0" w:type="dxa"/>
                <w:right w:w="108" w:type="dxa"/>
              </w:tblCellMar>
            </w:tblPr>
            <w:tblGrid>
              <w:gridCol w:w="885"/>
              <w:gridCol w:w="873"/>
              <w:gridCol w:w="261"/>
              <w:gridCol w:w="1559"/>
              <w:gridCol w:w="140"/>
              <w:gridCol w:w="852"/>
              <w:gridCol w:w="710"/>
              <w:gridCol w:w="2409"/>
              <w:gridCol w:w="992"/>
              <w:gridCol w:w="879"/>
            </w:tblGrid>
            <w:tr>
              <w:tblPrEx>
                <w:tblCellMar>
                  <w:top w:w="0" w:type="dxa"/>
                  <w:left w:w="108" w:type="dxa"/>
                  <w:bottom w:w="0" w:type="dxa"/>
                  <w:right w:w="108" w:type="dxa"/>
                </w:tblCellMar>
              </w:tblPrEx>
              <w:trPr>
                <w:trHeight w:val="1020" w:hRule="atLeast"/>
              </w:trPr>
              <w:tc>
                <w:tcPr>
                  <w:tcW w:w="9560" w:type="dxa"/>
                  <w:gridSpan w:val="10"/>
                  <w:tcBorders>
                    <w:bottom w:val="single" w:color="auto" w:sz="8" w:space="0"/>
                  </w:tcBorders>
                  <w:shd w:val="clear" w:color="auto" w:fill="auto"/>
                  <w:noWrap/>
                  <w:vAlign w:val="center"/>
                </w:tcPr>
                <w:p>
                  <w:pPr>
                    <w:widowControl/>
                    <w:jc w:val="center"/>
                    <w:rPr>
                      <w:rFonts w:ascii="仿宋" w:hAnsi="仿宋" w:eastAsia="仿宋" w:cs="宋体"/>
                      <w:b/>
                      <w:color w:val="000000"/>
                      <w:kern w:val="0"/>
                      <w:sz w:val="28"/>
                      <w:szCs w:val="28"/>
                    </w:rPr>
                  </w:pPr>
                  <w:r>
                    <w:rPr>
                      <w:rFonts w:hint="eastAsia" w:ascii="仿宋" w:hAnsi="仿宋" w:eastAsia="仿宋" w:cs="宋体"/>
                      <w:b/>
                      <w:color w:val="000000"/>
                      <w:kern w:val="0"/>
                      <w:sz w:val="28"/>
                      <w:szCs w:val="28"/>
                    </w:rPr>
                    <w:t>九江市2020年度“中心城区环卫一体化购买服务”项目资金绩效目标评价表</w:t>
                  </w:r>
                </w:p>
              </w:tc>
            </w:tr>
            <w:tr>
              <w:tblPrEx>
                <w:tblCellMar>
                  <w:top w:w="0" w:type="dxa"/>
                  <w:left w:w="108" w:type="dxa"/>
                  <w:bottom w:w="0" w:type="dxa"/>
                  <w:right w:w="108" w:type="dxa"/>
                </w:tblCellMar>
              </w:tblPrEx>
              <w:trPr>
                <w:trHeight w:val="633" w:hRule="atLeast"/>
              </w:trPr>
              <w:tc>
                <w:tcPr>
                  <w:tcW w:w="885" w:type="dxa"/>
                  <w:tcBorders>
                    <w:top w:val="single" w:color="auto" w:sz="8"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一级</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指标</w:t>
                  </w:r>
                </w:p>
              </w:tc>
              <w:tc>
                <w:tcPr>
                  <w:tcW w:w="1134" w:type="dxa"/>
                  <w:gridSpan w:val="2"/>
                  <w:tcBorders>
                    <w:top w:val="single" w:color="auto" w:sz="8"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二级指标</w:t>
                  </w:r>
                </w:p>
              </w:tc>
              <w:tc>
                <w:tcPr>
                  <w:tcW w:w="1559" w:type="dxa"/>
                  <w:tcBorders>
                    <w:top w:val="single" w:color="auto" w:sz="8"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三级指标</w:t>
                  </w:r>
                </w:p>
              </w:tc>
              <w:tc>
                <w:tcPr>
                  <w:tcW w:w="992" w:type="dxa"/>
                  <w:gridSpan w:val="2"/>
                  <w:tcBorders>
                    <w:top w:val="single" w:color="auto" w:sz="8"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指标值</w:t>
                  </w:r>
                </w:p>
              </w:tc>
              <w:tc>
                <w:tcPr>
                  <w:tcW w:w="710" w:type="dxa"/>
                  <w:tcBorders>
                    <w:top w:val="single" w:color="auto" w:sz="8"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分值</w:t>
                  </w:r>
                </w:p>
              </w:tc>
              <w:tc>
                <w:tcPr>
                  <w:tcW w:w="2409" w:type="dxa"/>
                  <w:tcBorders>
                    <w:top w:val="single" w:color="auto" w:sz="8"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评分标准</w:t>
                  </w:r>
                </w:p>
              </w:tc>
              <w:tc>
                <w:tcPr>
                  <w:tcW w:w="992" w:type="dxa"/>
                  <w:tcBorders>
                    <w:top w:val="single" w:color="auto" w:sz="8"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完成值</w:t>
                  </w:r>
                </w:p>
              </w:tc>
              <w:tc>
                <w:tcPr>
                  <w:tcW w:w="879" w:type="dxa"/>
                  <w:tcBorders>
                    <w:top w:val="single" w:color="auto" w:sz="8"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得分</w:t>
                  </w:r>
                </w:p>
              </w:tc>
            </w:tr>
            <w:tr>
              <w:tblPrEx>
                <w:tblCellMar>
                  <w:top w:w="0" w:type="dxa"/>
                  <w:left w:w="108" w:type="dxa"/>
                  <w:bottom w:w="0" w:type="dxa"/>
                  <w:right w:w="108" w:type="dxa"/>
                </w:tblCellMar>
              </w:tblPrEx>
              <w:trPr>
                <w:trHeight w:val="1363" w:hRule="atLeast"/>
              </w:trPr>
              <w:tc>
                <w:tcPr>
                  <w:tcW w:w="885" w:type="dxa"/>
                  <w:vMerge w:val="restart"/>
                  <w:tcBorders>
                    <w:top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投入指标（10分）</w:t>
                  </w:r>
                </w:p>
              </w:tc>
              <w:tc>
                <w:tcPr>
                  <w:tcW w:w="1134" w:type="dxa"/>
                  <w:gridSpan w:val="2"/>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全年预算执行数</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（10分）</w:t>
                  </w:r>
                </w:p>
              </w:tc>
              <w:tc>
                <w:tcPr>
                  <w:tcW w:w="1559" w:type="dxa"/>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预算执行率</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（10分）</w:t>
                  </w:r>
                </w:p>
              </w:tc>
              <w:tc>
                <w:tcPr>
                  <w:tcW w:w="992" w:type="dxa"/>
                  <w:gridSpan w:val="2"/>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95%</w:t>
                  </w:r>
                  <w:r>
                    <w:rPr>
                      <w:rFonts w:hint="eastAsia" w:ascii="宋体" w:hAnsi="宋体" w:cs="宋体"/>
                      <w:color w:val="000000"/>
                      <w:kern w:val="0"/>
                      <w:sz w:val="20"/>
                      <w:szCs w:val="20"/>
                    </w:rPr>
                    <w:t>≤指标值≤</w:t>
                  </w:r>
                  <w:r>
                    <w:rPr>
                      <w:rFonts w:hint="eastAsia" w:ascii="仿宋" w:hAnsi="仿宋" w:eastAsia="仿宋" w:cs="宋体"/>
                      <w:color w:val="000000"/>
                      <w:kern w:val="0"/>
                      <w:sz w:val="20"/>
                      <w:szCs w:val="20"/>
                    </w:rPr>
                    <w:t>105%</w:t>
                  </w:r>
                </w:p>
              </w:tc>
              <w:tc>
                <w:tcPr>
                  <w:tcW w:w="710" w:type="dxa"/>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409" w:type="dxa"/>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预算执行率在95%至105%得满分，低于95%或者高于105%的按每低于或者高于1%扣0.2分，扣完为为止</w:t>
                  </w:r>
                </w:p>
              </w:tc>
              <w:tc>
                <w:tcPr>
                  <w:tcW w:w="992" w:type="dxa"/>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105.31%</w:t>
                  </w:r>
                </w:p>
              </w:tc>
              <w:tc>
                <w:tcPr>
                  <w:tcW w:w="879" w:type="dxa"/>
                  <w:tcBorders>
                    <w:top w:val="dotted" w:color="auto" w:sz="4" w:space="0"/>
                    <w:left w:val="dotted" w:color="auto" w:sz="4" w:space="0"/>
                    <w:bottom w:val="dotted" w:color="auto" w:sz="4" w:space="0"/>
                  </w:tcBorders>
                  <w:shd w:val="clear" w:color="000000" w:fill="FFFFFF"/>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9.94</w:t>
                  </w:r>
                </w:p>
              </w:tc>
            </w:tr>
            <w:tr>
              <w:tblPrEx>
                <w:tblCellMar>
                  <w:top w:w="0" w:type="dxa"/>
                  <w:left w:w="108" w:type="dxa"/>
                  <w:bottom w:w="0" w:type="dxa"/>
                  <w:right w:w="108" w:type="dxa"/>
                </w:tblCellMar>
              </w:tblPrEx>
              <w:trPr>
                <w:trHeight w:val="351"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3685" w:type="dxa"/>
                  <w:gridSpan w:val="5"/>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小  计</w:t>
                  </w:r>
                </w:p>
              </w:tc>
              <w:tc>
                <w:tcPr>
                  <w:tcW w:w="710" w:type="dxa"/>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10</w:t>
                  </w:r>
                </w:p>
              </w:tc>
              <w:tc>
                <w:tcPr>
                  <w:tcW w:w="2409" w:type="dxa"/>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left"/>
                    <w:rPr>
                      <w:rFonts w:ascii="仿宋" w:hAnsi="仿宋" w:eastAsia="仿宋" w:cs="宋体"/>
                      <w:color w:val="000000"/>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b/>
                      <w:bCs/>
                      <w:color w:val="000000"/>
                      <w:kern w:val="0"/>
                      <w:sz w:val="24"/>
                    </w:rPr>
                  </w:pPr>
                </w:p>
              </w:tc>
              <w:tc>
                <w:tcPr>
                  <w:tcW w:w="879" w:type="dxa"/>
                  <w:tcBorders>
                    <w:top w:val="dotted" w:color="auto" w:sz="4" w:space="0"/>
                    <w:left w:val="dotted" w:color="auto" w:sz="4" w:space="0"/>
                    <w:bottom w:val="dotted" w:color="auto" w:sz="4" w:space="0"/>
                  </w:tcBorders>
                  <w:shd w:val="clear" w:color="000000" w:fill="FFFFFF"/>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9.94</w:t>
                  </w:r>
                </w:p>
              </w:tc>
            </w:tr>
            <w:tr>
              <w:trPr>
                <w:trHeight w:val="1034" w:hRule="atLeast"/>
              </w:trPr>
              <w:tc>
                <w:tcPr>
                  <w:tcW w:w="885" w:type="dxa"/>
                  <w:vMerge w:val="restart"/>
                  <w:tcBorders>
                    <w:top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产出指标（52分）</w:t>
                  </w:r>
                </w:p>
              </w:tc>
              <w:tc>
                <w:tcPr>
                  <w:tcW w:w="1134" w:type="dxa"/>
                  <w:gridSpan w:val="2"/>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数量指标（20分）</w:t>
                  </w: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综合清扫保洁完成率（4分）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宋体" w:hAnsi="宋体" w:cs="宋体"/>
                      <w:color w:val="000000"/>
                      <w:kern w:val="0"/>
                      <w:sz w:val="20"/>
                      <w:szCs w:val="20"/>
                    </w:rPr>
                    <w:t>≥</w:t>
                  </w:r>
                  <w:r>
                    <w:rPr>
                      <w:rFonts w:hint="eastAsia" w:ascii="仿宋" w:hAnsi="仿宋" w:eastAsia="仿宋" w:cs="宋体"/>
                      <w:color w:val="000000"/>
                      <w:kern w:val="0"/>
                      <w:sz w:val="20"/>
                      <w:szCs w:val="20"/>
                    </w:rPr>
                    <w:t>95%</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综合完成率大于或者等于95%得满分，低于95%按每低1个百分点扣0.2分，扣完为止</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98.88%</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1124"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各类垃圾清运完成数</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522.77</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完成率大于或者等于95%得满分，低于95%按每低1个百分点扣0.2分，扣完为止</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522.77</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122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公厕管护</w:t>
                  </w:r>
                </w:p>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完成数</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53</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完成率大于或者等于95%得满分，低于95%按每低1个百分点扣0.2分，扣完为止</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53</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1017"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市容整理</w:t>
                  </w:r>
                </w:p>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完成率</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宋体" w:hAnsi="宋体" w:cs="宋体"/>
                      <w:color w:val="000000"/>
                      <w:kern w:val="0"/>
                      <w:sz w:val="20"/>
                      <w:szCs w:val="20"/>
                    </w:rPr>
                    <w:t>≥</w:t>
                  </w:r>
                  <w:r>
                    <w:rPr>
                      <w:rFonts w:hint="eastAsia" w:ascii="仿宋" w:hAnsi="仿宋" w:eastAsia="仿宋" w:cs="宋体"/>
                      <w:color w:val="000000"/>
                      <w:kern w:val="0"/>
                      <w:sz w:val="20"/>
                      <w:szCs w:val="20"/>
                    </w:rPr>
                    <w:t>95%</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完成率大于或者等于95%得满分，低于95%按每低1个百分点扣0.2分，扣完为止</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100%</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1036"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垃圾分类</w:t>
                  </w:r>
                </w:p>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完成户</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204</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完成率大于或者等于95%得满分，低于95%按每低1个百分点扣0.2分，扣完为止</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204</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345"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2551" w:type="dxa"/>
                  <w:gridSpan w:val="3"/>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20</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b/>
                      <w:bCs/>
                      <w:color w:val="000000"/>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20</w:t>
                  </w:r>
                </w:p>
              </w:tc>
            </w:tr>
            <w:tr>
              <w:trPr>
                <w:trHeight w:val="1118"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质量指标（8分）</w:t>
                  </w: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月度考核达标分数（4分）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90</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各月考核成绩均在90以上得满分，70分以下不得分，70分至90分按比例得分。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83.63</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2.73</w:t>
                  </w:r>
                </w:p>
              </w:tc>
            </w:tr>
            <w:tr>
              <w:trPr>
                <w:trHeight w:val="722"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城区环卫清扫保洁度（4分）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优秀</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本项目优秀得满分，良好得3分，好得2分，其他不得分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良好</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w:t>
                  </w:r>
                </w:p>
              </w:tc>
            </w:tr>
            <w:tr>
              <w:trPr>
                <w:trHeight w:val="341"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kern w:val="0"/>
                      <w:sz w:val="20"/>
                      <w:szCs w:val="20"/>
                    </w:rPr>
                  </w:pPr>
                </w:p>
              </w:tc>
              <w:tc>
                <w:tcPr>
                  <w:tcW w:w="2551" w:type="dxa"/>
                  <w:gridSpan w:val="3"/>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kern w:val="0"/>
                      <w:sz w:val="20"/>
                      <w:szCs w:val="20"/>
                    </w:rPr>
                  </w:pPr>
                  <w:r>
                    <w:rPr>
                      <w:rFonts w:hint="eastAsia" w:ascii="仿宋" w:hAnsi="仿宋" w:eastAsia="仿宋" w:cs="宋体"/>
                      <w:b/>
                      <w:bCs/>
                      <w:kern w:val="0"/>
                      <w:sz w:val="20"/>
                      <w:szCs w:val="20"/>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kern w:val="0"/>
                      <w:sz w:val="20"/>
                      <w:szCs w:val="20"/>
                    </w:rPr>
                  </w:pPr>
                  <w:r>
                    <w:rPr>
                      <w:rFonts w:hint="eastAsia" w:ascii="仿宋" w:hAnsi="仿宋" w:eastAsia="仿宋" w:cs="宋体"/>
                      <w:b/>
                      <w:bCs/>
                      <w:kern w:val="0"/>
                      <w:sz w:val="20"/>
                      <w:szCs w:val="20"/>
                    </w:rPr>
                    <w:t>8</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kern w:val="0"/>
                      <w:sz w:val="20"/>
                      <w:szCs w:val="20"/>
                    </w:rPr>
                  </w:pPr>
                  <w:r>
                    <w:rPr>
                      <w:rFonts w:hint="eastAsia" w:ascii="仿宋" w:hAnsi="仿宋" w:eastAsia="仿宋" w:cs="宋体"/>
                      <w:b/>
                      <w:bCs/>
                      <w:kern w:val="0"/>
                      <w:sz w:val="20"/>
                      <w:szCs w:val="20"/>
                    </w:rPr>
                    <w:t>5.73</w:t>
                  </w:r>
                </w:p>
              </w:tc>
            </w:tr>
            <w:tr>
              <w:trPr>
                <w:trHeight w:val="84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时效指标（8分）</w:t>
                  </w: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各项作业完成及时性（4分）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及时</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各项作业完成及时得满分，有待提高得2分，不及时不得分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有待</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提高</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r>
            <w:tr>
              <w:trPr>
                <w:trHeight w:val="84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支付服务费款项的及时性</w:t>
                  </w:r>
                </w:p>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及时</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本项支付及时得满分，有待提高得2分，不及时不得分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不及时</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w:t>
                  </w:r>
                </w:p>
              </w:tc>
            </w:tr>
            <w:tr>
              <w:trPr>
                <w:trHeight w:val="37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2551" w:type="dxa"/>
                  <w:gridSpan w:val="3"/>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8</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b/>
                      <w:bCs/>
                      <w:color w:val="000000"/>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r>
            <w:tr>
              <w:trPr>
                <w:trHeight w:val="79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成本指标（12分）</w:t>
                  </w: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管理制度</w:t>
                  </w:r>
                </w:p>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健全性</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制定</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健全</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制定健全得满分，无制度不得分。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健全</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872"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制度执行</w:t>
                  </w:r>
                </w:p>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有效性</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执行</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制度有效执行得满分，有待提高得2分，未执行不得分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执行</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786"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资金专款专用</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专款</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专用</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全年专款专用得满分，一月未专款专用扣1分，扣完为止</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专款</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专用</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274"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55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环卫一体化购买服务有无实施招投标（4分）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实施招投标</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有开展招投标工作得4分，未开展招投标工作不得分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已实施招投标</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236"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134" w:type="dxa"/>
                  <w:gridSpan w:val="2"/>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2551" w:type="dxa"/>
                  <w:gridSpan w:val="3"/>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16</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16</w:t>
                  </w:r>
                </w:p>
              </w:tc>
            </w:tr>
            <w:tr>
              <w:trPr>
                <w:trHeight w:val="313"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3685" w:type="dxa"/>
                  <w:gridSpan w:val="5"/>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合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52</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43.73</w:t>
                  </w:r>
                </w:p>
              </w:tc>
            </w:tr>
            <w:tr>
              <w:trPr>
                <w:trHeight w:val="1011" w:hRule="atLeast"/>
              </w:trPr>
              <w:tc>
                <w:tcPr>
                  <w:tcW w:w="885" w:type="dxa"/>
                  <w:vMerge w:val="restart"/>
                  <w:tcBorders>
                    <w:top w:val="dotted" w:color="auto" w:sz="4" w:space="0"/>
                    <w:bottom w:val="dotted" w:color="auto" w:sz="4" w:space="0"/>
                    <w:right w:val="dotted" w:color="auto" w:sz="4" w:space="0"/>
                  </w:tcBorders>
                  <w:shd w:val="clear" w:color="auto" w:fill="auto"/>
                  <w:vAlign w:val="center"/>
                </w:tcPr>
                <w:p>
                  <w:pPr>
                    <w:widowControl/>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效益</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指标（28）</w:t>
                  </w:r>
                </w:p>
              </w:tc>
              <w:tc>
                <w:tcPr>
                  <w:tcW w:w="873" w:type="dxa"/>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经济效益指标（3分）</w:t>
                  </w: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项目的实施对九江市的经济的发展</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有效</w:t>
                  </w:r>
                </w:p>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提高</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本项目有效提高得满分，有待提高得2分，未提高不得分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提高</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w:t>
                  </w:r>
                </w:p>
              </w:tc>
            </w:tr>
            <w:tr>
              <w:tblPrEx>
                <w:tblCellMar>
                  <w:top w:w="0" w:type="dxa"/>
                  <w:left w:w="108" w:type="dxa"/>
                  <w:bottom w:w="0" w:type="dxa"/>
                  <w:right w:w="108" w:type="dxa"/>
                </w:tblCellMar>
              </w:tblPrEx>
              <w:trPr>
                <w:trHeight w:val="414"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小  计</w:t>
                  </w:r>
                </w:p>
              </w:tc>
              <w:tc>
                <w:tcPr>
                  <w:tcW w:w="1702" w:type="dxa"/>
                  <w:gridSpan w:val="3"/>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3</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3</w:t>
                  </w:r>
                </w:p>
              </w:tc>
            </w:tr>
            <w:tr>
              <w:tblPrEx>
                <w:tblCellMar>
                  <w:top w:w="0" w:type="dxa"/>
                  <w:left w:w="108" w:type="dxa"/>
                  <w:bottom w:w="0" w:type="dxa"/>
                  <w:right w:w="108" w:type="dxa"/>
                </w:tblCellMar>
              </w:tblPrEx>
              <w:trPr>
                <w:trHeight w:val="1838"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社会效益指标（12分）</w:t>
                  </w: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全国卫生城市</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国家卫生城市</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成功获得“国家卫生城市”称号，这一荣誉极大的鼓舞了全市市民关注城市环境卫生质量的热情，取得了良好的社会效益和示范作用</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已评为国家卫生城市</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blPrEx>
                <w:tblCellMar>
                  <w:top w:w="0" w:type="dxa"/>
                  <w:left w:w="108" w:type="dxa"/>
                  <w:bottom w:w="0" w:type="dxa"/>
                  <w:right w:w="108" w:type="dxa"/>
                </w:tblCellMar>
              </w:tblPrEx>
              <w:trPr>
                <w:trHeight w:val="661"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疫情汛情应急处理（4分）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积极</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参与</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本项目积极参与得满分，未参与不得分。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积极</w:t>
                  </w:r>
                </w:p>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应对</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118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人居生产、生活条件的改善率</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改善</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玉和田服务带给更多人的优质生活环境，提高市政环卫服务质量，改善了居民生活环境</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改善</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291"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2812" w:type="dxa"/>
                  <w:gridSpan w:val="4"/>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12</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b/>
                      <w:bCs/>
                      <w:color w:val="000000"/>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12</w:t>
                  </w:r>
                </w:p>
              </w:tc>
            </w:tr>
            <w:tr>
              <w:trPr>
                <w:trHeight w:val="156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生态效益指标（9分）</w:t>
                  </w: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城市环境提升</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提升</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2020年全市城区环卫质量稳步提升，河堤、湖面水域生态得到持续改善，市区路面变清洁了，取得了良好的生活环境</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提升</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r>
            <w:tr>
              <w:trPr>
                <w:trHeight w:val="104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生态环境改善</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改善</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环卫一体化服务全面提升了我市中心城区环卫质量，加快了生态文明体制改革</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改善</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r>
            <w:tr>
              <w:trPr>
                <w:trHeight w:val="208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820" w:type="dxa"/>
                  <w:gridSpan w:val="2"/>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提高空气质量</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改善</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2018年九江市空气质量优良天数比率为80%，2019年九江市空气质量优良天数比率为82.47%，2020年九江市空气质量优良天数比率为87.1%，空气质量有效改善</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明显</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改善</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r>
            <w:tr>
              <w:trPr>
                <w:trHeight w:val="355"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2812" w:type="dxa"/>
                  <w:gridSpan w:val="4"/>
                  <w:tcBorders>
                    <w:top w:val="dotted" w:color="auto" w:sz="4" w:space="0"/>
                    <w:left w:val="dotted" w:color="auto" w:sz="4" w:space="0"/>
                    <w:bottom w:val="dotted" w:color="auto" w:sz="4" w:space="0"/>
                    <w:right w:val="dotted" w:color="auto" w:sz="4" w:space="0"/>
                  </w:tcBorders>
                  <w:shd w:val="clear" w:color="000000" w:fill="FFFFFF"/>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9</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b/>
                      <w:bCs/>
                      <w:color w:val="000000"/>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9</w:t>
                  </w:r>
                </w:p>
              </w:tc>
            </w:tr>
            <w:tr>
              <w:trPr>
                <w:trHeight w:val="999"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可持续影响指标</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（4分）</w:t>
                  </w:r>
                </w:p>
              </w:tc>
              <w:tc>
                <w:tcPr>
                  <w:tcW w:w="1820"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环卫服务对城市环境（4分）</w:t>
                  </w:r>
                </w:p>
              </w:tc>
              <w:tc>
                <w:tcPr>
                  <w:tcW w:w="992" w:type="dxa"/>
                  <w:gridSpan w:val="2"/>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提高</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环卫一体化服务驻进九江后，“扫”出了城市新模样，成功为美丽家园梳妆，为城市建设添彩</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有效</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提高</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405"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2812" w:type="dxa"/>
                  <w:gridSpan w:val="4"/>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b/>
                      <w:bCs/>
                      <w:color w:val="000000"/>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r>
            <w:tr>
              <w:trPr>
                <w:trHeight w:val="274"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3685" w:type="dxa"/>
                  <w:gridSpan w:val="5"/>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28</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b/>
                      <w:bCs/>
                      <w:color w:val="000000"/>
                      <w:kern w:val="0"/>
                      <w:sz w:val="20"/>
                      <w:szCs w:val="20"/>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28</w:t>
                  </w:r>
                </w:p>
              </w:tc>
            </w:tr>
            <w:tr>
              <w:trPr>
                <w:trHeight w:val="520" w:hRule="atLeast"/>
              </w:trPr>
              <w:tc>
                <w:tcPr>
                  <w:tcW w:w="885" w:type="dxa"/>
                  <w:vMerge w:val="restart"/>
                  <w:tcBorders>
                    <w:top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满意度指标  （10）</w:t>
                  </w:r>
                </w:p>
              </w:tc>
              <w:tc>
                <w:tcPr>
                  <w:tcW w:w="873" w:type="dxa"/>
                  <w:vMerge w:val="restart"/>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服务对象满意度指标（10分）</w:t>
                  </w:r>
                </w:p>
              </w:tc>
              <w:tc>
                <w:tcPr>
                  <w:tcW w:w="1960" w:type="dxa"/>
                  <w:gridSpan w:val="3"/>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市民满意度</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（5分）</w:t>
                  </w:r>
                </w:p>
              </w:tc>
              <w:tc>
                <w:tcPr>
                  <w:tcW w:w="85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≥95%</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低于95%按每低一个百分点扣0.2分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90%</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r>
            <w:tr>
              <w:trPr>
                <w:trHeight w:val="730"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vMerge w:val="continue"/>
                  <w:tcBorders>
                    <w:top w:val="dotted" w:color="auto" w:sz="4" w:space="0"/>
                    <w:left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1960" w:type="dxa"/>
                  <w:gridSpan w:val="3"/>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玉禾田工人对市民环境卫生意识的满意度（5分）</w:t>
                  </w:r>
                </w:p>
              </w:tc>
              <w:tc>
                <w:tcPr>
                  <w:tcW w:w="85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≥95%</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低于95%按每低一个百分点扣0.2分</w:t>
                  </w: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85%</w:t>
                  </w: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r>
            <w:tr>
              <w:trPr>
                <w:trHeight w:val="356" w:hRule="atLeast"/>
              </w:trPr>
              <w:tc>
                <w:tcPr>
                  <w:tcW w:w="885" w:type="dxa"/>
                  <w:vMerge w:val="continue"/>
                  <w:tcBorders>
                    <w:top w:val="dotted" w:color="auto" w:sz="4" w:space="0"/>
                    <w:bottom w:val="dotted" w:color="auto" w:sz="4" w:space="0"/>
                    <w:right w:val="dotted" w:color="auto" w:sz="4" w:space="0"/>
                  </w:tcBorders>
                  <w:vAlign w:val="center"/>
                </w:tcPr>
                <w:p>
                  <w:pPr>
                    <w:widowControl/>
                    <w:jc w:val="left"/>
                    <w:rPr>
                      <w:rFonts w:ascii="仿宋" w:hAnsi="仿宋" w:eastAsia="仿宋" w:cs="宋体"/>
                      <w:color w:val="000000"/>
                      <w:kern w:val="0"/>
                      <w:sz w:val="20"/>
                      <w:szCs w:val="20"/>
                    </w:rPr>
                  </w:pPr>
                </w:p>
              </w:tc>
              <w:tc>
                <w:tcPr>
                  <w:tcW w:w="873"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2812" w:type="dxa"/>
                  <w:gridSpan w:val="4"/>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小  计</w:t>
                  </w:r>
                </w:p>
              </w:tc>
              <w:tc>
                <w:tcPr>
                  <w:tcW w:w="710"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10</w:t>
                  </w:r>
                </w:p>
              </w:tc>
              <w:tc>
                <w:tcPr>
                  <w:tcW w:w="2409"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992" w:type="dxa"/>
                  <w:tcBorders>
                    <w:top w:val="dotted" w:color="auto" w:sz="4" w:space="0"/>
                    <w:left w:val="dotted" w:color="auto" w:sz="4" w:space="0"/>
                    <w:bottom w:val="dotted" w:color="auto" w:sz="4"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879" w:type="dxa"/>
                  <w:tcBorders>
                    <w:top w:val="dotted" w:color="auto" w:sz="4" w:space="0"/>
                    <w:left w:val="dotted" w:color="auto" w:sz="4" w:space="0"/>
                    <w:bottom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7</w:t>
                  </w:r>
                </w:p>
              </w:tc>
            </w:tr>
            <w:tr>
              <w:trPr>
                <w:trHeight w:val="419" w:hRule="atLeast"/>
              </w:trPr>
              <w:tc>
                <w:tcPr>
                  <w:tcW w:w="4570" w:type="dxa"/>
                  <w:gridSpan w:val="6"/>
                  <w:tcBorders>
                    <w:top w:val="dotted" w:color="auto" w:sz="4" w:space="0"/>
                    <w:bottom w:val="single" w:color="auto" w:sz="8"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总  计</w:t>
                  </w:r>
                </w:p>
              </w:tc>
              <w:tc>
                <w:tcPr>
                  <w:tcW w:w="710" w:type="dxa"/>
                  <w:tcBorders>
                    <w:top w:val="dotted" w:color="auto" w:sz="4" w:space="0"/>
                    <w:left w:val="dotted" w:color="auto" w:sz="4" w:space="0"/>
                    <w:bottom w:val="single" w:color="auto" w:sz="8"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100</w:t>
                  </w:r>
                </w:p>
              </w:tc>
              <w:tc>
                <w:tcPr>
                  <w:tcW w:w="2409" w:type="dxa"/>
                  <w:tcBorders>
                    <w:top w:val="dotted" w:color="auto" w:sz="4" w:space="0"/>
                    <w:left w:val="dotted" w:color="auto" w:sz="4" w:space="0"/>
                    <w:bottom w:val="single" w:color="auto" w:sz="8"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992" w:type="dxa"/>
                  <w:tcBorders>
                    <w:top w:val="dotted" w:color="auto" w:sz="4" w:space="0"/>
                    <w:left w:val="dotted" w:color="auto" w:sz="4" w:space="0"/>
                    <w:bottom w:val="single" w:color="auto" w:sz="8" w:space="0"/>
                    <w:right w:val="dotted" w:color="auto" w:sz="4" w:space="0"/>
                  </w:tcBorders>
                  <w:shd w:val="clear" w:color="auto" w:fill="auto"/>
                  <w:vAlign w:val="center"/>
                </w:tcPr>
                <w:p>
                  <w:pPr>
                    <w:widowControl/>
                    <w:jc w:val="center"/>
                    <w:rPr>
                      <w:rFonts w:ascii="仿宋" w:hAnsi="仿宋" w:eastAsia="仿宋" w:cs="宋体"/>
                      <w:b/>
                      <w:bCs/>
                      <w:color w:val="000000"/>
                      <w:kern w:val="0"/>
                      <w:sz w:val="24"/>
                    </w:rPr>
                  </w:pPr>
                </w:p>
              </w:tc>
              <w:tc>
                <w:tcPr>
                  <w:tcW w:w="879" w:type="dxa"/>
                  <w:tcBorders>
                    <w:top w:val="dotted" w:color="auto" w:sz="4" w:space="0"/>
                    <w:left w:val="dotted" w:color="auto" w:sz="4" w:space="0"/>
                    <w:bottom w:val="single" w:color="auto" w:sz="8" w:space="0"/>
                  </w:tcBorders>
                  <w:shd w:val="clear" w:color="auto" w:fill="auto"/>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88.67</w:t>
                  </w:r>
                </w:p>
              </w:tc>
            </w:tr>
          </w:tbl>
          <w:p>
            <w:pPr>
              <w:pStyle w:val="2"/>
              <w:ind w:firstLine="210"/>
              <w:rPr>
                <w:rFonts w:ascii="仿宋" w:hAnsi="仿宋" w:eastAsia="仿宋"/>
              </w:rPr>
            </w:pPr>
          </w:p>
        </w:tc>
      </w:tr>
    </w:tbl>
    <w:p>
      <w:pPr>
        <w:spacing w:before="156" w:beforeLines="50" w:after="156" w:afterLines="50" w:line="500" w:lineRule="exact"/>
        <w:ind w:left="482"/>
        <w:rPr>
          <w:rFonts w:ascii="仿宋" w:hAnsi="仿宋" w:eastAsia="仿宋" w:cs="仿宋"/>
          <w:b/>
          <w:sz w:val="28"/>
          <w:szCs w:val="28"/>
        </w:rPr>
      </w:pPr>
      <w:r>
        <w:rPr>
          <w:rFonts w:hint="eastAsia" w:ascii="仿宋" w:hAnsi="仿宋" w:eastAsia="仿宋" w:cs="仿宋"/>
          <w:b/>
          <w:sz w:val="28"/>
          <w:szCs w:val="28"/>
        </w:rPr>
        <w:t>五、项目资金使用存在的问题</w:t>
      </w:r>
    </w:p>
    <w:p>
      <w:pPr>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（一）检查中发现单位</w:t>
      </w:r>
      <w:r>
        <w:rPr>
          <w:rFonts w:hint="eastAsia" w:ascii="仿宋" w:hAnsi="仿宋" w:eastAsia="仿宋"/>
          <w:sz w:val="28"/>
          <w:szCs w:val="28"/>
        </w:rPr>
        <w:t>项目</w:t>
      </w:r>
      <w:r>
        <w:rPr>
          <w:rFonts w:hint="eastAsia" w:ascii="仿宋" w:hAnsi="仿宋" w:eastAsia="仿宋" w:cs="仿宋"/>
          <w:sz w:val="28"/>
          <w:szCs w:val="28"/>
        </w:rPr>
        <w:t>资金财务账未设专门项目核算。未设专门项目核算主要原因是财务核算沿袭以往核算做账习惯，未按</w:t>
      </w:r>
      <w:r>
        <w:rPr>
          <w:rFonts w:hint="eastAsia" w:ascii="仿宋" w:hAnsi="仿宋" w:eastAsia="仿宋"/>
          <w:sz w:val="28"/>
          <w:szCs w:val="28"/>
        </w:rPr>
        <w:t>项目</w:t>
      </w:r>
      <w:r>
        <w:rPr>
          <w:rFonts w:hint="eastAsia" w:ascii="仿宋" w:hAnsi="仿宋" w:eastAsia="仿宋" w:cs="仿宋"/>
          <w:sz w:val="28"/>
          <w:szCs w:val="28"/>
        </w:rPr>
        <w:t>资金设置辅助核算。</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（二）未及时支付项目款。</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（三）日常监督考核记录中，部分工作完成不及时。</w:t>
      </w:r>
    </w:p>
    <w:p>
      <w:pPr>
        <w:pStyle w:val="2"/>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六、项目资金整改的相关建议</w:t>
      </w:r>
    </w:p>
    <w:p>
      <w:pPr>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（一）尽快由九江市浔阳区城市管理局财务科室制定项目资金收入、支出、结余核算统一的辅助核算科目体系，为项目资金管理、动态监控及时提供有效的分析数据。</w:t>
      </w:r>
    </w:p>
    <w:p>
      <w:pPr>
        <w:pStyle w:val="2"/>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（二）根据九江市城市管理局《关于拨付环卫服务费的函》的文件，及时支付服务费。</w:t>
      </w:r>
    </w:p>
    <w:p>
      <w:pPr>
        <w:spacing w:before="156" w:beforeLines="50" w:after="156" w:afterLines="50" w:line="500" w:lineRule="exact"/>
        <w:ind w:firstLine="560" w:firstLineChars="200"/>
        <w:rPr>
          <w:rFonts w:ascii="仿宋" w:hAnsi="仿宋" w:eastAsia="仿宋" w:cs="仿宋"/>
          <w:sz w:val="28"/>
          <w:szCs w:val="28"/>
        </w:rPr>
      </w:pPr>
      <w:r>
        <w:rPr>
          <w:rFonts w:hint="eastAsia" w:ascii="仿宋" w:hAnsi="仿宋" w:eastAsia="仿宋" w:cs="仿宋"/>
          <w:sz w:val="28"/>
          <w:szCs w:val="28"/>
        </w:rPr>
        <w:t>（三）严格按照《九江市市容环境卫生作业质量标准》和《九江市市容环境卫生作业质量考核办法》规定的标准，及时处理破损严重未及时更换、中转台设备维修不及时等的现象。</w:t>
      </w:r>
    </w:p>
    <w:p>
      <w:pPr>
        <w:pStyle w:val="2"/>
        <w:ind w:firstLine="210"/>
        <w:rPr>
          <w:rFonts w:hint="eastAsia" w:ascii="仿宋" w:hAnsi="仿宋" w:eastAsia="仿宋"/>
        </w:rPr>
      </w:pPr>
    </w:p>
    <w:p>
      <w:pPr>
        <w:pStyle w:val="2"/>
        <w:ind w:firstLine="210"/>
        <w:rPr>
          <w:rFonts w:hint="eastAsia" w:ascii="仿宋" w:hAnsi="仿宋" w:eastAsia="仿宋"/>
        </w:rPr>
      </w:pPr>
    </w:p>
    <w:p>
      <w:pPr>
        <w:pStyle w:val="2"/>
        <w:ind w:firstLine="210"/>
        <w:rPr>
          <w:rFonts w:hint="eastAsia" w:ascii="仿宋" w:hAnsi="仿宋" w:eastAsia="仿宋"/>
        </w:rPr>
      </w:pPr>
    </w:p>
    <w:p>
      <w:pPr>
        <w:pStyle w:val="2"/>
        <w:ind w:firstLine="210"/>
        <w:rPr>
          <w:rFonts w:hint="eastAsia" w:ascii="仿宋" w:hAnsi="仿宋" w:eastAsia="仿宋"/>
        </w:rPr>
      </w:pPr>
    </w:p>
    <w:p>
      <w:pPr>
        <w:pStyle w:val="2"/>
        <w:ind w:firstLine="210"/>
        <w:rPr>
          <w:rFonts w:hint="eastAsia" w:ascii="仿宋" w:hAnsi="仿宋" w:eastAsia="仿宋"/>
        </w:rPr>
      </w:pPr>
    </w:p>
    <w:p>
      <w:pPr>
        <w:pStyle w:val="2"/>
        <w:ind w:firstLine="210"/>
        <w:rPr>
          <w:rFonts w:hint="eastAsia" w:ascii="仿宋" w:hAnsi="仿宋" w:eastAsia="仿宋"/>
        </w:rPr>
      </w:pPr>
    </w:p>
    <w:p>
      <w:pPr>
        <w:pStyle w:val="2"/>
        <w:ind w:firstLine="210"/>
        <w:rPr>
          <w:rFonts w:hint="eastAsia" w:ascii="仿宋" w:hAnsi="仿宋" w:eastAsia="仿宋"/>
        </w:rPr>
      </w:pPr>
    </w:p>
    <w:p>
      <w:pPr>
        <w:pStyle w:val="2"/>
        <w:ind w:firstLine="280"/>
        <w:rPr>
          <w:rFonts w:ascii="仿宋" w:hAnsi="仿宋" w:eastAsia="仿宋" w:cs="仿宋"/>
          <w:sz w:val="28"/>
          <w:szCs w:val="28"/>
        </w:rPr>
      </w:pPr>
      <w:r>
        <w:rPr>
          <w:rFonts w:hint="eastAsia" w:ascii="仿宋" w:hAnsi="仿宋" w:eastAsia="仿宋" w:cs="仿宋"/>
          <w:sz w:val="28"/>
          <w:szCs w:val="28"/>
        </w:rPr>
        <w:t>（此页无正文）</w:t>
      </w:r>
    </w:p>
    <w:p>
      <w:pPr>
        <w:spacing w:line="440" w:lineRule="exact"/>
        <w:ind w:firstLine="560" w:firstLineChars="200"/>
        <w:rPr>
          <w:rFonts w:hint="eastAsia" w:ascii="仿宋" w:hAnsi="仿宋" w:eastAsia="仿宋"/>
          <w:sz w:val="28"/>
          <w:szCs w:val="28"/>
        </w:rPr>
      </w:pPr>
    </w:p>
    <w:p>
      <w:pPr>
        <w:spacing w:line="440" w:lineRule="exact"/>
        <w:ind w:firstLine="560" w:firstLineChars="200"/>
        <w:rPr>
          <w:rFonts w:hint="eastAsia" w:ascii="仿宋" w:hAnsi="仿宋" w:eastAsia="仿宋"/>
          <w:sz w:val="28"/>
          <w:szCs w:val="28"/>
        </w:rPr>
      </w:pPr>
    </w:p>
    <w:p>
      <w:pPr>
        <w:spacing w:line="440" w:lineRule="exact"/>
        <w:ind w:firstLine="560" w:firstLineChars="200"/>
        <w:rPr>
          <w:rFonts w:hint="eastAsia" w:ascii="仿宋" w:hAnsi="仿宋" w:eastAsia="仿宋"/>
          <w:sz w:val="28"/>
          <w:szCs w:val="28"/>
        </w:rPr>
      </w:pPr>
    </w:p>
    <w:p>
      <w:pPr>
        <w:spacing w:line="440" w:lineRule="exact"/>
        <w:ind w:firstLine="560" w:firstLineChars="200"/>
        <w:rPr>
          <w:rFonts w:ascii="仿宋" w:hAnsi="仿宋" w:eastAsia="仿宋"/>
          <w:sz w:val="28"/>
          <w:szCs w:val="28"/>
        </w:rPr>
      </w:pPr>
      <w:r>
        <w:rPr>
          <w:rFonts w:hint="eastAsia" w:ascii="仿宋" w:hAnsi="仿宋" w:eastAsia="仿宋"/>
          <w:sz w:val="28"/>
          <w:szCs w:val="28"/>
        </w:rPr>
        <w:t>江西天华会计师事务所有限公司            主 任 会 计 师：</w:t>
      </w:r>
    </w:p>
    <w:p>
      <w:pPr>
        <w:spacing w:before="78" w:beforeLines="25" w:after="78" w:afterLines="25" w:line="440" w:lineRule="exact"/>
        <w:ind w:firstLine="5600" w:firstLineChars="2000"/>
        <w:rPr>
          <w:rFonts w:ascii="仿宋" w:hAnsi="仿宋" w:eastAsia="仿宋"/>
          <w:sz w:val="28"/>
          <w:szCs w:val="28"/>
        </w:rPr>
      </w:pPr>
    </w:p>
    <w:p>
      <w:pPr>
        <w:spacing w:before="78" w:beforeLines="25" w:after="78" w:afterLines="25" w:line="440" w:lineRule="exact"/>
        <w:rPr>
          <w:rFonts w:ascii="仿宋" w:hAnsi="仿宋" w:eastAsia="仿宋"/>
          <w:sz w:val="28"/>
          <w:szCs w:val="28"/>
        </w:rPr>
      </w:pPr>
      <w:r>
        <w:rPr>
          <w:rFonts w:hint="eastAsia" w:ascii="仿宋" w:hAnsi="仿宋" w:eastAsia="仿宋"/>
          <w:sz w:val="28"/>
          <w:szCs w:val="28"/>
        </w:rPr>
        <w:t xml:space="preserve">                                            中国注册会计师：</w:t>
      </w:r>
    </w:p>
    <w:p>
      <w:pPr>
        <w:spacing w:line="440" w:lineRule="exact"/>
        <w:ind w:firstLine="700" w:firstLineChars="250"/>
        <w:jc w:val="right"/>
        <w:rPr>
          <w:rFonts w:ascii="仿宋" w:hAnsi="仿宋" w:eastAsia="仿宋"/>
          <w:sz w:val="28"/>
          <w:szCs w:val="28"/>
        </w:rPr>
      </w:pPr>
    </w:p>
    <w:p>
      <w:pPr>
        <w:spacing w:line="440" w:lineRule="exact"/>
        <w:rPr>
          <w:rFonts w:ascii="仿宋" w:hAnsi="仿宋" w:eastAsia="仿宋"/>
          <w:sz w:val="28"/>
          <w:szCs w:val="28"/>
        </w:rPr>
      </w:pPr>
    </w:p>
    <w:p>
      <w:pPr>
        <w:spacing w:line="440" w:lineRule="exact"/>
        <w:ind w:firstLine="1680" w:firstLineChars="600"/>
        <w:rPr>
          <w:rFonts w:ascii="仿宋" w:hAnsi="仿宋" w:eastAsia="仿宋"/>
          <w:sz w:val="28"/>
          <w:szCs w:val="28"/>
        </w:rPr>
      </w:pPr>
      <w:r>
        <w:rPr>
          <w:rFonts w:hint="eastAsia" w:ascii="仿宋" w:hAnsi="仿宋" w:eastAsia="仿宋"/>
          <w:sz w:val="28"/>
          <w:szCs w:val="28"/>
        </w:rPr>
        <w:t>中国·九江市                 二〇二二年一月十二日</w:t>
      </w:r>
    </w:p>
    <w:p>
      <w:pPr>
        <w:spacing w:before="156" w:beforeLines="50" w:after="156" w:afterLines="50" w:line="440" w:lineRule="exact"/>
        <w:ind w:firstLine="560" w:firstLineChars="200"/>
        <w:rPr>
          <w:rFonts w:ascii="仿宋" w:hAnsi="仿宋" w:eastAsia="仿宋"/>
          <w:sz w:val="28"/>
          <w:szCs w:val="28"/>
        </w:rPr>
      </w:pPr>
    </w:p>
    <w:sectPr>
      <w:headerReference r:id="rId5" w:type="default"/>
      <w:pgSz w:w="11906" w:h="16838"/>
      <w:pgMar w:top="1440" w:right="92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18</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line="600" w:lineRule="exact"/>
      <w:rPr>
        <w:i/>
        <w:u w:val="single"/>
      </w:rPr>
    </w:pPr>
    <w:r>
      <w:rPr>
        <w:rFonts w:hint="eastAsia"/>
        <w:i/>
        <w:sz w:val="18"/>
        <w:szCs w:val="18"/>
        <w:u w:val="single"/>
      </w:rPr>
      <w:t xml:space="preserve">2020年度浔阳区项目支出财政绩效评价报告--中心城区环卫一体化购买服务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E67B2"/>
    <w:multiLevelType w:val="singleLevel"/>
    <w:tmpl w:val="0F5E67B2"/>
    <w:lvl w:ilvl="0" w:tentative="0">
      <w:start w:val="1"/>
      <w:numFmt w:val="chineseCounting"/>
      <w:suff w:val="nothing"/>
      <w:lvlText w:val="%1、"/>
      <w:lvlJc w:val="left"/>
      <w:rPr>
        <w:rFonts w:hint="eastAsia"/>
      </w:rPr>
    </w:lvl>
  </w:abstractNum>
  <w:abstractNum w:abstractNumId="1">
    <w:nsid w:val="4B553A05"/>
    <w:multiLevelType w:val="multilevel"/>
    <w:tmpl w:val="4B553A05"/>
    <w:lvl w:ilvl="0" w:tentative="0">
      <w:start w:val="1"/>
      <w:numFmt w:val="japaneseCounting"/>
      <w:lvlText w:val="（%1）"/>
      <w:lvlJc w:val="left"/>
      <w:pPr>
        <w:ind w:left="1440" w:hanging="87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abstractNum w:abstractNumId="2">
    <w:nsid w:val="576B6E0F"/>
    <w:multiLevelType w:val="multilevel"/>
    <w:tmpl w:val="576B6E0F"/>
    <w:lvl w:ilvl="0" w:tentative="0">
      <w:start w:val="1"/>
      <w:numFmt w:val="japaneseCounting"/>
      <w:lvlText w:val="%1、"/>
      <w:lvlJc w:val="left"/>
      <w:pPr>
        <w:ind w:left="1142" w:hanging="58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B93"/>
    <w:rsid w:val="0001100F"/>
    <w:rsid w:val="0001348F"/>
    <w:rsid w:val="000207C3"/>
    <w:rsid w:val="00022699"/>
    <w:rsid w:val="00024596"/>
    <w:rsid w:val="00037C29"/>
    <w:rsid w:val="00040F2F"/>
    <w:rsid w:val="000418AF"/>
    <w:rsid w:val="000424FF"/>
    <w:rsid w:val="000464E4"/>
    <w:rsid w:val="00056322"/>
    <w:rsid w:val="000658DE"/>
    <w:rsid w:val="00073207"/>
    <w:rsid w:val="00075B3A"/>
    <w:rsid w:val="0008290C"/>
    <w:rsid w:val="00083879"/>
    <w:rsid w:val="000879FF"/>
    <w:rsid w:val="00090463"/>
    <w:rsid w:val="000959E8"/>
    <w:rsid w:val="00095D2F"/>
    <w:rsid w:val="000A0D44"/>
    <w:rsid w:val="000A5920"/>
    <w:rsid w:val="000B12A6"/>
    <w:rsid w:val="000B6EDB"/>
    <w:rsid w:val="000B6EF7"/>
    <w:rsid w:val="000C1A59"/>
    <w:rsid w:val="000D647B"/>
    <w:rsid w:val="000E2B3E"/>
    <w:rsid w:val="000E54A9"/>
    <w:rsid w:val="000E6E44"/>
    <w:rsid w:val="000E7992"/>
    <w:rsid w:val="000F11D7"/>
    <w:rsid w:val="000F2EFB"/>
    <w:rsid w:val="00107672"/>
    <w:rsid w:val="00110EEF"/>
    <w:rsid w:val="00116AC9"/>
    <w:rsid w:val="00116EDB"/>
    <w:rsid w:val="001179C8"/>
    <w:rsid w:val="001227DA"/>
    <w:rsid w:val="00123F10"/>
    <w:rsid w:val="00131DED"/>
    <w:rsid w:val="0013461A"/>
    <w:rsid w:val="0014318F"/>
    <w:rsid w:val="00143B5A"/>
    <w:rsid w:val="00144565"/>
    <w:rsid w:val="00147FA8"/>
    <w:rsid w:val="00152808"/>
    <w:rsid w:val="00152EAC"/>
    <w:rsid w:val="00163D80"/>
    <w:rsid w:val="00165B46"/>
    <w:rsid w:val="0016706F"/>
    <w:rsid w:val="00167CE6"/>
    <w:rsid w:val="001708F6"/>
    <w:rsid w:val="00171857"/>
    <w:rsid w:val="00175545"/>
    <w:rsid w:val="001873C2"/>
    <w:rsid w:val="00193C4A"/>
    <w:rsid w:val="00196928"/>
    <w:rsid w:val="001A693C"/>
    <w:rsid w:val="001B2305"/>
    <w:rsid w:val="001B252D"/>
    <w:rsid w:val="001B432D"/>
    <w:rsid w:val="001B6AF0"/>
    <w:rsid w:val="001C0BD4"/>
    <w:rsid w:val="001C2FE1"/>
    <w:rsid w:val="001C4462"/>
    <w:rsid w:val="001C689C"/>
    <w:rsid w:val="001C6992"/>
    <w:rsid w:val="001C72E0"/>
    <w:rsid w:val="001C7ED1"/>
    <w:rsid w:val="001D49E7"/>
    <w:rsid w:val="001D7756"/>
    <w:rsid w:val="001D7E3F"/>
    <w:rsid w:val="001E214F"/>
    <w:rsid w:val="001E57CE"/>
    <w:rsid w:val="001F6C0A"/>
    <w:rsid w:val="00202536"/>
    <w:rsid w:val="002059F9"/>
    <w:rsid w:val="002113E9"/>
    <w:rsid w:val="002240A0"/>
    <w:rsid w:val="00225EFF"/>
    <w:rsid w:val="00226118"/>
    <w:rsid w:val="002269F8"/>
    <w:rsid w:val="002322E6"/>
    <w:rsid w:val="002405A2"/>
    <w:rsid w:val="002462A0"/>
    <w:rsid w:val="00277835"/>
    <w:rsid w:val="0029675F"/>
    <w:rsid w:val="002A432B"/>
    <w:rsid w:val="002A523E"/>
    <w:rsid w:val="002A60DE"/>
    <w:rsid w:val="002B17A0"/>
    <w:rsid w:val="002B4066"/>
    <w:rsid w:val="002C08C8"/>
    <w:rsid w:val="002C22BC"/>
    <w:rsid w:val="002C69C0"/>
    <w:rsid w:val="002D69D5"/>
    <w:rsid w:val="002E5F26"/>
    <w:rsid w:val="002F1AF2"/>
    <w:rsid w:val="002F35B0"/>
    <w:rsid w:val="00314200"/>
    <w:rsid w:val="003217DB"/>
    <w:rsid w:val="00322A79"/>
    <w:rsid w:val="00342021"/>
    <w:rsid w:val="00352DBE"/>
    <w:rsid w:val="00355A3F"/>
    <w:rsid w:val="003572D2"/>
    <w:rsid w:val="00357C27"/>
    <w:rsid w:val="00357E37"/>
    <w:rsid w:val="00361EA7"/>
    <w:rsid w:val="00371A1C"/>
    <w:rsid w:val="00371FAF"/>
    <w:rsid w:val="00377AFE"/>
    <w:rsid w:val="00380FE1"/>
    <w:rsid w:val="00386DA7"/>
    <w:rsid w:val="003906B7"/>
    <w:rsid w:val="003A5D9A"/>
    <w:rsid w:val="003A5F7B"/>
    <w:rsid w:val="003B073D"/>
    <w:rsid w:val="003B21D5"/>
    <w:rsid w:val="003B2385"/>
    <w:rsid w:val="003B49C6"/>
    <w:rsid w:val="003D2FC7"/>
    <w:rsid w:val="003D3DA4"/>
    <w:rsid w:val="003D54C2"/>
    <w:rsid w:val="003D72B3"/>
    <w:rsid w:val="003E0A3F"/>
    <w:rsid w:val="00402973"/>
    <w:rsid w:val="00406541"/>
    <w:rsid w:val="00411ECA"/>
    <w:rsid w:val="004130B7"/>
    <w:rsid w:val="00413CF0"/>
    <w:rsid w:val="00416BB9"/>
    <w:rsid w:val="004210F2"/>
    <w:rsid w:val="00424D07"/>
    <w:rsid w:val="00424F02"/>
    <w:rsid w:val="0042541A"/>
    <w:rsid w:val="00431A7E"/>
    <w:rsid w:val="004343AD"/>
    <w:rsid w:val="00436BA0"/>
    <w:rsid w:val="0044069C"/>
    <w:rsid w:val="004558BA"/>
    <w:rsid w:val="00455BD9"/>
    <w:rsid w:val="00461C91"/>
    <w:rsid w:val="00462124"/>
    <w:rsid w:val="0046374F"/>
    <w:rsid w:val="00465EA3"/>
    <w:rsid w:val="00466853"/>
    <w:rsid w:val="004769B8"/>
    <w:rsid w:val="00482A33"/>
    <w:rsid w:val="0048304A"/>
    <w:rsid w:val="00483A38"/>
    <w:rsid w:val="004A41B5"/>
    <w:rsid w:val="004A692C"/>
    <w:rsid w:val="004B1646"/>
    <w:rsid w:val="004B4072"/>
    <w:rsid w:val="004D144F"/>
    <w:rsid w:val="004D2420"/>
    <w:rsid w:val="004D3F4D"/>
    <w:rsid w:val="004D4613"/>
    <w:rsid w:val="004D7675"/>
    <w:rsid w:val="004F3E9A"/>
    <w:rsid w:val="004F64D8"/>
    <w:rsid w:val="00500D6C"/>
    <w:rsid w:val="00507F33"/>
    <w:rsid w:val="005117FD"/>
    <w:rsid w:val="00511C43"/>
    <w:rsid w:val="00512379"/>
    <w:rsid w:val="00514A32"/>
    <w:rsid w:val="0051594D"/>
    <w:rsid w:val="00515CC6"/>
    <w:rsid w:val="00522123"/>
    <w:rsid w:val="00522C49"/>
    <w:rsid w:val="00522CBD"/>
    <w:rsid w:val="00530715"/>
    <w:rsid w:val="00536032"/>
    <w:rsid w:val="00545141"/>
    <w:rsid w:val="005459F3"/>
    <w:rsid w:val="00552915"/>
    <w:rsid w:val="005544CF"/>
    <w:rsid w:val="00555783"/>
    <w:rsid w:val="005600BA"/>
    <w:rsid w:val="005665DD"/>
    <w:rsid w:val="005919C9"/>
    <w:rsid w:val="005942AC"/>
    <w:rsid w:val="00594329"/>
    <w:rsid w:val="005A4656"/>
    <w:rsid w:val="005A594B"/>
    <w:rsid w:val="005A7E98"/>
    <w:rsid w:val="005B0CE1"/>
    <w:rsid w:val="005B1E38"/>
    <w:rsid w:val="005B2DED"/>
    <w:rsid w:val="005B467C"/>
    <w:rsid w:val="005B5F73"/>
    <w:rsid w:val="005C35A1"/>
    <w:rsid w:val="005C5933"/>
    <w:rsid w:val="005C7C4E"/>
    <w:rsid w:val="005D0419"/>
    <w:rsid w:val="005D5D34"/>
    <w:rsid w:val="005D68A4"/>
    <w:rsid w:val="005E5F27"/>
    <w:rsid w:val="005F1734"/>
    <w:rsid w:val="005F1DEA"/>
    <w:rsid w:val="006027F7"/>
    <w:rsid w:val="0060647A"/>
    <w:rsid w:val="00617A13"/>
    <w:rsid w:val="0062553A"/>
    <w:rsid w:val="00625975"/>
    <w:rsid w:val="006346F0"/>
    <w:rsid w:val="00634C43"/>
    <w:rsid w:val="00636648"/>
    <w:rsid w:val="00636B00"/>
    <w:rsid w:val="006461C7"/>
    <w:rsid w:val="00652C64"/>
    <w:rsid w:val="00653808"/>
    <w:rsid w:val="00655B11"/>
    <w:rsid w:val="00664E3F"/>
    <w:rsid w:val="00674623"/>
    <w:rsid w:val="00674F8A"/>
    <w:rsid w:val="00682B5E"/>
    <w:rsid w:val="006859A7"/>
    <w:rsid w:val="00694331"/>
    <w:rsid w:val="00696B1B"/>
    <w:rsid w:val="006A02A6"/>
    <w:rsid w:val="006B27A1"/>
    <w:rsid w:val="006B4793"/>
    <w:rsid w:val="006C1207"/>
    <w:rsid w:val="006C17D5"/>
    <w:rsid w:val="006C4369"/>
    <w:rsid w:val="006C4B75"/>
    <w:rsid w:val="006D04C5"/>
    <w:rsid w:val="006D1B93"/>
    <w:rsid w:val="006D2FE5"/>
    <w:rsid w:val="006D56EC"/>
    <w:rsid w:val="006E0F61"/>
    <w:rsid w:val="006E1432"/>
    <w:rsid w:val="006E285C"/>
    <w:rsid w:val="006E6923"/>
    <w:rsid w:val="006E7D79"/>
    <w:rsid w:val="006F4BEC"/>
    <w:rsid w:val="006F4E94"/>
    <w:rsid w:val="006F58FE"/>
    <w:rsid w:val="006F5A4F"/>
    <w:rsid w:val="006F7F4A"/>
    <w:rsid w:val="007001AB"/>
    <w:rsid w:val="00700428"/>
    <w:rsid w:val="00702298"/>
    <w:rsid w:val="007028D8"/>
    <w:rsid w:val="00710E75"/>
    <w:rsid w:val="00716CD7"/>
    <w:rsid w:val="00732AA4"/>
    <w:rsid w:val="00733E68"/>
    <w:rsid w:val="00734BFF"/>
    <w:rsid w:val="00740915"/>
    <w:rsid w:val="007517B0"/>
    <w:rsid w:val="00752B1A"/>
    <w:rsid w:val="0075347C"/>
    <w:rsid w:val="00755D57"/>
    <w:rsid w:val="00756662"/>
    <w:rsid w:val="00762386"/>
    <w:rsid w:val="0076474B"/>
    <w:rsid w:val="00765BDF"/>
    <w:rsid w:val="00766A3E"/>
    <w:rsid w:val="0077148B"/>
    <w:rsid w:val="00775E1C"/>
    <w:rsid w:val="00782A57"/>
    <w:rsid w:val="007909FE"/>
    <w:rsid w:val="007934EF"/>
    <w:rsid w:val="00793C53"/>
    <w:rsid w:val="007941F0"/>
    <w:rsid w:val="00794B17"/>
    <w:rsid w:val="00795F09"/>
    <w:rsid w:val="0079715D"/>
    <w:rsid w:val="007B1392"/>
    <w:rsid w:val="007B1CD6"/>
    <w:rsid w:val="007B2105"/>
    <w:rsid w:val="007B25AC"/>
    <w:rsid w:val="007D6090"/>
    <w:rsid w:val="007E1D95"/>
    <w:rsid w:val="007E309C"/>
    <w:rsid w:val="007E6B8B"/>
    <w:rsid w:val="007F1E39"/>
    <w:rsid w:val="007F4812"/>
    <w:rsid w:val="008042EF"/>
    <w:rsid w:val="00807955"/>
    <w:rsid w:val="008133F3"/>
    <w:rsid w:val="00814500"/>
    <w:rsid w:val="00815065"/>
    <w:rsid w:val="00821CD7"/>
    <w:rsid w:val="008300F3"/>
    <w:rsid w:val="00831299"/>
    <w:rsid w:val="00835B15"/>
    <w:rsid w:val="008367A6"/>
    <w:rsid w:val="008368BB"/>
    <w:rsid w:val="00840750"/>
    <w:rsid w:val="008446FB"/>
    <w:rsid w:val="00852615"/>
    <w:rsid w:val="008532CC"/>
    <w:rsid w:val="0085422C"/>
    <w:rsid w:val="0085492A"/>
    <w:rsid w:val="00854E28"/>
    <w:rsid w:val="00855400"/>
    <w:rsid w:val="00861330"/>
    <w:rsid w:val="008634A4"/>
    <w:rsid w:val="00864F48"/>
    <w:rsid w:val="00872074"/>
    <w:rsid w:val="0087381C"/>
    <w:rsid w:val="00876780"/>
    <w:rsid w:val="0088094C"/>
    <w:rsid w:val="00887701"/>
    <w:rsid w:val="00887E6F"/>
    <w:rsid w:val="00893595"/>
    <w:rsid w:val="008A1874"/>
    <w:rsid w:val="008B2DE5"/>
    <w:rsid w:val="008B4F61"/>
    <w:rsid w:val="008B7BC8"/>
    <w:rsid w:val="008C0566"/>
    <w:rsid w:val="008C0F65"/>
    <w:rsid w:val="008C4529"/>
    <w:rsid w:val="008D2596"/>
    <w:rsid w:val="008D3808"/>
    <w:rsid w:val="008E1249"/>
    <w:rsid w:val="008E62B4"/>
    <w:rsid w:val="008F2F50"/>
    <w:rsid w:val="008F38A7"/>
    <w:rsid w:val="008F63BC"/>
    <w:rsid w:val="00901199"/>
    <w:rsid w:val="009113CC"/>
    <w:rsid w:val="009120D7"/>
    <w:rsid w:val="009137E6"/>
    <w:rsid w:val="00920B2B"/>
    <w:rsid w:val="00925481"/>
    <w:rsid w:val="0093052E"/>
    <w:rsid w:val="00932940"/>
    <w:rsid w:val="00947550"/>
    <w:rsid w:val="0095215E"/>
    <w:rsid w:val="00963E31"/>
    <w:rsid w:val="0096675D"/>
    <w:rsid w:val="00970651"/>
    <w:rsid w:val="00971775"/>
    <w:rsid w:val="00972E89"/>
    <w:rsid w:val="0097305D"/>
    <w:rsid w:val="00974FFE"/>
    <w:rsid w:val="00980E94"/>
    <w:rsid w:val="00987400"/>
    <w:rsid w:val="009922DB"/>
    <w:rsid w:val="009A57C3"/>
    <w:rsid w:val="009B0307"/>
    <w:rsid w:val="009B3641"/>
    <w:rsid w:val="009C13C3"/>
    <w:rsid w:val="009C433D"/>
    <w:rsid w:val="009D25AA"/>
    <w:rsid w:val="009F4564"/>
    <w:rsid w:val="009F5FE0"/>
    <w:rsid w:val="009F621C"/>
    <w:rsid w:val="009F6AC2"/>
    <w:rsid w:val="009F6CA2"/>
    <w:rsid w:val="00A02781"/>
    <w:rsid w:val="00A04BDA"/>
    <w:rsid w:val="00A06A3D"/>
    <w:rsid w:val="00A10673"/>
    <w:rsid w:val="00A10D0D"/>
    <w:rsid w:val="00A11DA3"/>
    <w:rsid w:val="00A1283A"/>
    <w:rsid w:val="00A12E3B"/>
    <w:rsid w:val="00A139A3"/>
    <w:rsid w:val="00A14CC6"/>
    <w:rsid w:val="00A161F5"/>
    <w:rsid w:val="00A17D8C"/>
    <w:rsid w:val="00A17E7D"/>
    <w:rsid w:val="00A206F8"/>
    <w:rsid w:val="00A23725"/>
    <w:rsid w:val="00A25CF3"/>
    <w:rsid w:val="00A26B38"/>
    <w:rsid w:val="00A30193"/>
    <w:rsid w:val="00A3021C"/>
    <w:rsid w:val="00A32A2F"/>
    <w:rsid w:val="00A33C97"/>
    <w:rsid w:val="00A36D0B"/>
    <w:rsid w:val="00A40D26"/>
    <w:rsid w:val="00A410EA"/>
    <w:rsid w:val="00A41EF7"/>
    <w:rsid w:val="00A46AAC"/>
    <w:rsid w:val="00A47DC0"/>
    <w:rsid w:val="00A53546"/>
    <w:rsid w:val="00A54802"/>
    <w:rsid w:val="00A66346"/>
    <w:rsid w:val="00A76D5A"/>
    <w:rsid w:val="00A77092"/>
    <w:rsid w:val="00A82361"/>
    <w:rsid w:val="00A8315C"/>
    <w:rsid w:val="00A84BE5"/>
    <w:rsid w:val="00A86573"/>
    <w:rsid w:val="00A9315B"/>
    <w:rsid w:val="00AA23C9"/>
    <w:rsid w:val="00AA3F89"/>
    <w:rsid w:val="00AA4C9C"/>
    <w:rsid w:val="00AA7470"/>
    <w:rsid w:val="00AB0EC6"/>
    <w:rsid w:val="00AC0E83"/>
    <w:rsid w:val="00AC492A"/>
    <w:rsid w:val="00AC5BDC"/>
    <w:rsid w:val="00AC7DB8"/>
    <w:rsid w:val="00AE1407"/>
    <w:rsid w:val="00AE223F"/>
    <w:rsid w:val="00AE28DA"/>
    <w:rsid w:val="00AE7309"/>
    <w:rsid w:val="00AE761C"/>
    <w:rsid w:val="00AF38D4"/>
    <w:rsid w:val="00B02DFA"/>
    <w:rsid w:val="00B203B5"/>
    <w:rsid w:val="00B21081"/>
    <w:rsid w:val="00B23101"/>
    <w:rsid w:val="00B243A6"/>
    <w:rsid w:val="00B30577"/>
    <w:rsid w:val="00B31BFA"/>
    <w:rsid w:val="00B36542"/>
    <w:rsid w:val="00B457F4"/>
    <w:rsid w:val="00B4700A"/>
    <w:rsid w:val="00B54CAE"/>
    <w:rsid w:val="00B64260"/>
    <w:rsid w:val="00B652E2"/>
    <w:rsid w:val="00B67B31"/>
    <w:rsid w:val="00B7581B"/>
    <w:rsid w:val="00B87D0B"/>
    <w:rsid w:val="00B91E32"/>
    <w:rsid w:val="00B934D0"/>
    <w:rsid w:val="00B93CC4"/>
    <w:rsid w:val="00BA617C"/>
    <w:rsid w:val="00BB13E3"/>
    <w:rsid w:val="00BB5FB1"/>
    <w:rsid w:val="00BB608B"/>
    <w:rsid w:val="00BC351D"/>
    <w:rsid w:val="00BD1B2B"/>
    <w:rsid w:val="00BD5188"/>
    <w:rsid w:val="00BD630F"/>
    <w:rsid w:val="00BE3621"/>
    <w:rsid w:val="00BE4F82"/>
    <w:rsid w:val="00BE6474"/>
    <w:rsid w:val="00BE6C2D"/>
    <w:rsid w:val="00BF0361"/>
    <w:rsid w:val="00BF177D"/>
    <w:rsid w:val="00BF23D8"/>
    <w:rsid w:val="00BF3CA5"/>
    <w:rsid w:val="00BF62AD"/>
    <w:rsid w:val="00C03B1B"/>
    <w:rsid w:val="00C04663"/>
    <w:rsid w:val="00C066EB"/>
    <w:rsid w:val="00C07206"/>
    <w:rsid w:val="00C1132F"/>
    <w:rsid w:val="00C12B11"/>
    <w:rsid w:val="00C13080"/>
    <w:rsid w:val="00C20D02"/>
    <w:rsid w:val="00C314B1"/>
    <w:rsid w:val="00C3797A"/>
    <w:rsid w:val="00C40159"/>
    <w:rsid w:val="00C405DE"/>
    <w:rsid w:val="00C61316"/>
    <w:rsid w:val="00C62191"/>
    <w:rsid w:val="00C64039"/>
    <w:rsid w:val="00C66A41"/>
    <w:rsid w:val="00C7138F"/>
    <w:rsid w:val="00C73602"/>
    <w:rsid w:val="00C75C77"/>
    <w:rsid w:val="00C76785"/>
    <w:rsid w:val="00C82690"/>
    <w:rsid w:val="00C920BD"/>
    <w:rsid w:val="00C9336E"/>
    <w:rsid w:val="00C93E73"/>
    <w:rsid w:val="00C94098"/>
    <w:rsid w:val="00C964EE"/>
    <w:rsid w:val="00C96794"/>
    <w:rsid w:val="00C96FBD"/>
    <w:rsid w:val="00CA2A42"/>
    <w:rsid w:val="00CA2EDB"/>
    <w:rsid w:val="00CA73D0"/>
    <w:rsid w:val="00CB7121"/>
    <w:rsid w:val="00CC1C49"/>
    <w:rsid w:val="00CC23AA"/>
    <w:rsid w:val="00CE1A05"/>
    <w:rsid w:val="00CF0787"/>
    <w:rsid w:val="00CF747A"/>
    <w:rsid w:val="00CF7DCF"/>
    <w:rsid w:val="00D004E2"/>
    <w:rsid w:val="00D00A3C"/>
    <w:rsid w:val="00D00C5E"/>
    <w:rsid w:val="00D04586"/>
    <w:rsid w:val="00D06DBF"/>
    <w:rsid w:val="00D1096F"/>
    <w:rsid w:val="00D175FD"/>
    <w:rsid w:val="00D232D9"/>
    <w:rsid w:val="00D24532"/>
    <w:rsid w:val="00D254F7"/>
    <w:rsid w:val="00D34B93"/>
    <w:rsid w:val="00D513E1"/>
    <w:rsid w:val="00D535DA"/>
    <w:rsid w:val="00D57ACB"/>
    <w:rsid w:val="00D60EC0"/>
    <w:rsid w:val="00D61227"/>
    <w:rsid w:val="00D61FCA"/>
    <w:rsid w:val="00D70AE6"/>
    <w:rsid w:val="00D80A42"/>
    <w:rsid w:val="00D80AB4"/>
    <w:rsid w:val="00D8295B"/>
    <w:rsid w:val="00D9220D"/>
    <w:rsid w:val="00D965C4"/>
    <w:rsid w:val="00D97683"/>
    <w:rsid w:val="00DA34E3"/>
    <w:rsid w:val="00DB10DF"/>
    <w:rsid w:val="00DB26FE"/>
    <w:rsid w:val="00DD4E86"/>
    <w:rsid w:val="00DD5215"/>
    <w:rsid w:val="00DE0878"/>
    <w:rsid w:val="00DE7625"/>
    <w:rsid w:val="00DF0819"/>
    <w:rsid w:val="00DF2BD8"/>
    <w:rsid w:val="00DF2C92"/>
    <w:rsid w:val="00DF4BE1"/>
    <w:rsid w:val="00E00623"/>
    <w:rsid w:val="00E026F1"/>
    <w:rsid w:val="00E04594"/>
    <w:rsid w:val="00E04E1D"/>
    <w:rsid w:val="00E1259C"/>
    <w:rsid w:val="00E12DD2"/>
    <w:rsid w:val="00E1454B"/>
    <w:rsid w:val="00E2111E"/>
    <w:rsid w:val="00E26E92"/>
    <w:rsid w:val="00E27C4D"/>
    <w:rsid w:val="00E3275B"/>
    <w:rsid w:val="00E330B2"/>
    <w:rsid w:val="00E44A2F"/>
    <w:rsid w:val="00E45CF3"/>
    <w:rsid w:val="00E53CAB"/>
    <w:rsid w:val="00E5414B"/>
    <w:rsid w:val="00E54563"/>
    <w:rsid w:val="00E5524C"/>
    <w:rsid w:val="00E55518"/>
    <w:rsid w:val="00E659CE"/>
    <w:rsid w:val="00E66641"/>
    <w:rsid w:val="00E67E41"/>
    <w:rsid w:val="00E738E7"/>
    <w:rsid w:val="00E92B91"/>
    <w:rsid w:val="00E94F66"/>
    <w:rsid w:val="00E979E9"/>
    <w:rsid w:val="00EA40A8"/>
    <w:rsid w:val="00EA4CA2"/>
    <w:rsid w:val="00EA707B"/>
    <w:rsid w:val="00EA793B"/>
    <w:rsid w:val="00EB349F"/>
    <w:rsid w:val="00EC14E7"/>
    <w:rsid w:val="00EC285E"/>
    <w:rsid w:val="00EC4367"/>
    <w:rsid w:val="00ED728C"/>
    <w:rsid w:val="00EE593F"/>
    <w:rsid w:val="00EE7EFD"/>
    <w:rsid w:val="00EF03E2"/>
    <w:rsid w:val="00EF5EF1"/>
    <w:rsid w:val="00EF7381"/>
    <w:rsid w:val="00EF7A47"/>
    <w:rsid w:val="00F003AE"/>
    <w:rsid w:val="00F01713"/>
    <w:rsid w:val="00F04292"/>
    <w:rsid w:val="00F1491F"/>
    <w:rsid w:val="00F14B7F"/>
    <w:rsid w:val="00F216D6"/>
    <w:rsid w:val="00F27442"/>
    <w:rsid w:val="00F315D4"/>
    <w:rsid w:val="00F323CC"/>
    <w:rsid w:val="00F36838"/>
    <w:rsid w:val="00F37893"/>
    <w:rsid w:val="00F414D7"/>
    <w:rsid w:val="00F4748B"/>
    <w:rsid w:val="00F52DF4"/>
    <w:rsid w:val="00F568DC"/>
    <w:rsid w:val="00F5734E"/>
    <w:rsid w:val="00F6004F"/>
    <w:rsid w:val="00F609F1"/>
    <w:rsid w:val="00F61314"/>
    <w:rsid w:val="00F6680B"/>
    <w:rsid w:val="00F67572"/>
    <w:rsid w:val="00F70F2E"/>
    <w:rsid w:val="00F710C2"/>
    <w:rsid w:val="00F72181"/>
    <w:rsid w:val="00F83DAB"/>
    <w:rsid w:val="00F901E7"/>
    <w:rsid w:val="00F91320"/>
    <w:rsid w:val="00F92CE2"/>
    <w:rsid w:val="00F93DCA"/>
    <w:rsid w:val="00FA406B"/>
    <w:rsid w:val="00FB4E5D"/>
    <w:rsid w:val="00FB6BB0"/>
    <w:rsid w:val="00FC51B2"/>
    <w:rsid w:val="00FC78AE"/>
    <w:rsid w:val="00FD4898"/>
    <w:rsid w:val="00FD5004"/>
    <w:rsid w:val="00FD692C"/>
    <w:rsid w:val="00FE1908"/>
    <w:rsid w:val="00FE4E39"/>
    <w:rsid w:val="00FE5B76"/>
    <w:rsid w:val="018574B9"/>
    <w:rsid w:val="01F37615"/>
    <w:rsid w:val="02487ED4"/>
    <w:rsid w:val="08AB7B7B"/>
    <w:rsid w:val="0BBF020C"/>
    <w:rsid w:val="0BFD1843"/>
    <w:rsid w:val="11396D64"/>
    <w:rsid w:val="117663C7"/>
    <w:rsid w:val="123173E3"/>
    <w:rsid w:val="12B23CDB"/>
    <w:rsid w:val="14253EAF"/>
    <w:rsid w:val="1519386B"/>
    <w:rsid w:val="158A0832"/>
    <w:rsid w:val="17011521"/>
    <w:rsid w:val="177A720B"/>
    <w:rsid w:val="18172E53"/>
    <w:rsid w:val="18193A5A"/>
    <w:rsid w:val="188A62B2"/>
    <w:rsid w:val="18E6222F"/>
    <w:rsid w:val="1A0F3E09"/>
    <w:rsid w:val="1A6D7330"/>
    <w:rsid w:val="1A7A66A1"/>
    <w:rsid w:val="1BC22164"/>
    <w:rsid w:val="1D217AFD"/>
    <w:rsid w:val="1D4950D3"/>
    <w:rsid w:val="208744DE"/>
    <w:rsid w:val="208765F5"/>
    <w:rsid w:val="215F1F84"/>
    <w:rsid w:val="22181442"/>
    <w:rsid w:val="22BE37F3"/>
    <w:rsid w:val="23594630"/>
    <w:rsid w:val="24547B5B"/>
    <w:rsid w:val="26823E79"/>
    <w:rsid w:val="28421D6D"/>
    <w:rsid w:val="28A04EBF"/>
    <w:rsid w:val="29246B38"/>
    <w:rsid w:val="29E959A1"/>
    <w:rsid w:val="2BE13878"/>
    <w:rsid w:val="2E16770C"/>
    <w:rsid w:val="2EA666BA"/>
    <w:rsid w:val="2EF565E4"/>
    <w:rsid w:val="2F401EA3"/>
    <w:rsid w:val="30304CFB"/>
    <w:rsid w:val="305A54E1"/>
    <w:rsid w:val="329031C3"/>
    <w:rsid w:val="32DB69F4"/>
    <w:rsid w:val="34317DBB"/>
    <w:rsid w:val="34336A6C"/>
    <w:rsid w:val="3462500A"/>
    <w:rsid w:val="36CC33B4"/>
    <w:rsid w:val="38F51A65"/>
    <w:rsid w:val="3A2912BB"/>
    <w:rsid w:val="3AB57FE0"/>
    <w:rsid w:val="3AC37455"/>
    <w:rsid w:val="3AC42932"/>
    <w:rsid w:val="3AEA1441"/>
    <w:rsid w:val="3DF85467"/>
    <w:rsid w:val="3E39719D"/>
    <w:rsid w:val="431C6E5A"/>
    <w:rsid w:val="44027597"/>
    <w:rsid w:val="480511A7"/>
    <w:rsid w:val="488A2850"/>
    <w:rsid w:val="4935224E"/>
    <w:rsid w:val="497135CD"/>
    <w:rsid w:val="4B8D1CF2"/>
    <w:rsid w:val="4ECC5B47"/>
    <w:rsid w:val="51044490"/>
    <w:rsid w:val="51B664E5"/>
    <w:rsid w:val="529376D7"/>
    <w:rsid w:val="52B6241E"/>
    <w:rsid w:val="52DD7A3D"/>
    <w:rsid w:val="532777A2"/>
    <w:rsid w:val="5403432A"/>
    <w:rsid w:val="5534746F"/>
    <w:rsid w:val="55786D97"/>
    <w:rsid w:val="56377886"/>
    <w:rsid w:val="566D625C"/>
    <w:rsid w:val="56F913BB"/>
    <w:rsid w:val="575A4D9C"/>
    <w:rsid w:val="57A46092"/>
    <w:rsid w:val="57C0260B"/>
    <w:rsid w:val="582E2499"/>
    <w:rsid w:val="59367D08"/>
    <w:rsid w:val="59F061EA"/>
    <w:rsid w:val="5A350637"/>
    <w:rsid w:val="5AFD4C7A"/>
    <w:rsid w:val="5B441AF0"/>
    <w:rsid w:val="5B6B093F"/>
    <w:rsid w:val="5C300124"/>
    <w:rsid w:val="5CD70624"/>
    <w:rsid w:val="5E4A7FB0"/>
    <w:rsid w:val="5E651DEE"/>
    <w:rsid w:val="607E54C1"/>
    <w:rsid w:val="620F68AD"/>
    <w:rsid w:val="62BD52F7"/>
    <w:rsid w:val="63AF15D4"/>
    <w:rsid w:val="673B2DFC"/>
    <w:rsid w:val="67602225"/>
    <w:rsid w:val="686D6DA3"/>
    <w:rsid w:val="6D584AFC"/>
    <w:rsid w:val="6D7803B4"/>
    <w:rsid w:val="6E050007"/>
    <w:rsid w:val="6F172747"/>
    <w:rsid w:val="6FF35DC6"/>
    <w:rsid w:val="70F52F5E"/>
    <w:rsid w:val="71B071AB"/>
    <w:rsid w:val="71F94575"/>
    <w:rsid w:val="72425A40"/>
    <w:rsid w:val="79183DB2"/>
    <w:rsid w:val="7C1F4F2B"/>
    <w:rsid w:val="7C591191"/>
    <w:rsid w:val="7CC44777"/>
    <w:rsid w:val="7D8C3E68"/>
    <w:rsid w:val="7E365410"/>
    <w:rsid w:val="7E852C26"/>
    <w:rsid w:val="7F9608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BodyText1I"/>
    <w:basedOn w:val="3"/>
    <w:qFormat/>
    <w:uiPriority w:val="0"/>
    <w:pPr>
      <w:ind w:firstLine="420" w:firstLineChars="100"/>
    </w:pPr>
  </w:style>
  <w:style w:type="paragraph" w:customStyle="1" w:styleId="3">
    <w:name w:val="BodyText"/>
    <w:basedOn w:val="1"/>
    <w:qFormat/>
    <w:uiPriority w:val="0"/>
    <w:pPr>
      <w:spacing w:after="120"/>
      <w:textAlignment w:val="baseline"/>
    </w:p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bCs/>
    </w:rPr>
  </w:style>
  <w:style w:type="character" w:styleId="13">
    <w:name w:val="Emphasis"/>
    <w:basedOn w:val="11"/>
    <w:qFormat/>
    <w:uiPriority w:val="0"/>
    <w:rPr>
      <w:i/>
      <w:iCs/>
    </w:rPr>
  </w:style>
  <w:style w:type="character" w:styleId="14">
    <w:name w:val="Hyperlink"/>
    <w:qFormat/>
    <w:uiPriority w:val="0"/>
    <w:rPr>
      <w:color w:val="0000FF"/>
      <w:u w:val="single"/>
    </w:rPr>
  </w:style>
  <w:style w:type="character" w:customStyle="1" w:styleId="15">
    <w:name w:val="font01"/>
    <w:basedOn w:val="11"/>
    <w:qFormat/>
    <w:uiPriority w:val="0"/>
    <w:rPr>
      <w:rFonts w:hint="eastAsia" w:ascii="宋体" w:hAnsi="宋体" w:eastAsia="宋体" w:cs="宋体"/>
      <w:color w:val="000000"/>
      <w:sz w:val="22"/>
      <w:szCs w:val="22"/>
      <w:u w:val="none"/>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4A6AB3-70E5-4528-9B14-6DBA517EE28D}">
  <ds:schemaRefs/>
</ds:datastoreItem>
</file>

<file path=docProps/app.xml><?xml version="1.0" encoding="utf-8"?>
<Properties xmlns="http://schemas.openxmlformats.org/officeDocument/2006/extended-properties" xmlns:vt="http://schemas.openxmlformats.org/officeDocument/2006/docPropsVTypes">
  <Template>Normal</Template>
  <Pages>18</Pages>
  <Words>1497</Words>
  <Characters>8538</Characters>
  <Lines>71</Lines>
  <Paragraphs>20</Paragraphs>
  <TotalTime>2332</TotalTime>
  <ScaleCrop>false</ScaleCrop>
  <LinksUpToDate>false</LinksUpToDate>
  <CharactersWithSpaces>10015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2020-01-09T23:33:00Z</dcterms:created>
  <dc:creator>Administrator</dc:creator>
  <cp:lastModifiedBy>Soyii。</cp:lastModifiedBy>
  <cp:lastPrinted>2022-01-09T06:32:00Z</cp:lastPrinted>
  <dcterms:modified xsi:type="dcterms:W3CDTF">2022-01-18T10:19:13Z</dcterms:modified>
  <dc:title>江西天华会计师事务所有限公司</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051A7E62B066429EABE10F0DD3FBF9DC</vt:lpwstr>
  </property>
</Properties>
</file>